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339E18">
      <w:pPr>
        <w:rPr>
          <w:rFonts w:hint="eastAsia" w:eastAsia="黑体" w:cs="Times New Roman"/>
          <w:color w:val="auto"/>
          <w:sz w:val="32"/>
          <w:szCs w:val="32"/>
        </w:rPr>
      </w:pPr>
      <w:bookmarkStart w:id="0" w:name="_Hlk116830458"/>
    </w:p>
    <w:p w14:paraId="1644CAEC">
      <w:pPr>
        <w:jc w:val="center"/>
        <w:rPr>
          <w:rFonts w:hint="eastAsia" w:eastAsia="黑体" w:cs="Times New Roman"/>
          <w:color w:val="auto"/>
          <w:sz w:val="32"/>
          <w:szCs w:val="32"/>
        </w:rPr>
      </w:pPr>
    </w:p>
    <w:p w14:paraId="68298F28">
      <w:pPr>
        <w:rPr>
          <w:rFonts w:hint="eastAsia" w:cs="Times New Roman"/>
          <w:b/>
          <w:color w:val="auto"/>
        </w:rPr>
      </w:pPr>
      <w:r>
        <w:rPr>
          <w:rFonts w:cs="Times New Roman"/>
          <w:b/>
          <w:color w:val="auto"/>
        </w:rPr>
        <w:t>ICS</w:t>
      </w:r>
      <w:r>
        <w:rPr>
          <w:rFonts w:hint="eastAsia" w:cs="Times New Roman"/>
          <w:b/>
          <w:color w:val="auto"/>
        </w:rPr>
        <w:t>编号</w:t>
      </w:r>
    </w:p>
    <w:p w14:paraId="1D65E00E">
      <w:pPr>
        <w:rPr>
          <w:rFonts w:hint="eastAsia" w:cs="Times New Roman"/>
          <w:b/>
          <w:color w:val="auto"/>
        </w:rPr>
      </w:pPr>
      <w:r>
        <w:rPr>
          <w:rFonts w:cs="Times New Roman"/>
          <w:b/>
          <w:color w:val="auto"/>
        </w:rPr>
        <w:t>CCS</w:t>
      </w:r>
      <w:r>
        <w:rPr>
          <w:rFonts w:hint="eastAsia" w:cs="Times New Roman"/>
          <w:b/>
          <w:color w:val="auto"/>
        </w:rPr>
        <w:t>编号</w:t>
      </w:r>
    </w:p>
    <w:p w14:paraId="6851297D">
      <w:pPr>
        <w:jc w:val="center"/>
        <w:rPr>
          <w:rFonts w:ascii="Times New Roman" w:hAnsi="Times New Roman" w:eastAsia="黑体" w:cs="Times New Roman"/>
          <w:color w:val="auto"/>
          <w:sz w:val="72"/>
          <w:szCs w:val="72"/>
        </w:rPr>
      </w:pPr>
      <w:r>
        <w:rPr>
          <w:rFonts w:hint="eastAsia" w:ascii="Times New Roman" w:hAnsi="Times New Roman" w:eastAsia="黑体" w:cs="Times New Roman"/>
          <w:color w:val="auto"/>
          <w:sz w:val="72"/>
          <w:szCs w:val="72"/>
        </w:rPr>
        <w:t>团</w:t>
      </w:r>
      <w:r>
        <w:rPr>
          <w:rFonts w:ascii="Times New Roman" w:hAnsi="Times New Roman" w:eastAsia="黑体" w:cs="Times New Roman"/>
          <w:color w:val="auto"/>
          <w:sz w:val="72"/>
          <w:szCs w:val="72"/>
        </w:rPr>
        <w:t> </w:t>
      </w:r>
      <w:r>
        <w:rPr>
          <w:rFonts w:hint="eastAsia" w:ascii="Times New Roman" w:hAnsi="Times New Roman" w:eastAsia="黑体" w:cs="Times New Roman"/>
          <w:color w:val="auto"/>
          <w:sz w:val="72"/>
          <w:szCs w:val="72"/>
        </w:rPr>
        <w:t>体</w:t>
      </w:r>
      <w:r>
        <w:rPr>
          <w:rFonts w:ascii="Times New Roman" w:hAnsi="Times New Roman" w:eastAsia="黑体" w:cs="Times New Roman"/>
          <w:color w:val="auto"/>
          <w:sz w:val="72"/>
          <w:szCs w:val="72"/>
        </w:rPr>
        <w:t> </w:t>
      </w:r>
      <w:r>
        <w:rPr>
          <w:rFonts w:hint="eastAsia" w:ascii="Times New Roman" w:hAnsi="Times New Roman" w:eastAsia="黑体" w:cs="Times New Roman"/>
          <w:color w:val="auto"/>
          <w:sz w:val="72"/>
          <w:szCs w:val="72"/>
        </w:rPr>
        <w:t>标</w:t>
      </w:r>
      <w:r>
        <w:rPr>
          <w:rFonts w:ascii="Times New Roman" w:hAnsi="Times New Roman" w:eastAsia="黑体" w:cs="Times New Roman"/>
          <w:color w:val="auto"/>
          <w:sz w:val="72"/>
          <w:szCs w:val="72"/>
        </w:rPr>
        <w:t> </w:t>
      </w:r>
      <w:r>
        <w:rPr>
          <w:rFonts w:hint="eastAsia" w:ascii="Times New Roman" w:hAnsi="Times New Roman" w:eastAsia="黑体" w:cs="Times New Roman"/>
          <w:color w:val="auto"/>
          <w:sz w:val="72"/>
          <w:szCs w:val="72"/>
        </w:rPr>
        <w:t>准</w:t>
      </w:r>
    </w:p>
    <w:p w14:paraId="0CB1874A">
      <w:pPr>
        <w:jc w:val="right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T/BHES XXX—20XX</w:t>
      </w:r>
    </w:p>
    <w:p w14:paraId="119FE46C">
      <w:pPr>
        <w:rPr>
          <w:rFonts w:hint="eastAsia" w:cs="Times New Roman"/>
          <w:color w:val="auto"/>
        </w:rPr>
      </w:pPr>
      <w:r>
        <w:rPr>
          <w:rFonts w:cs="Times New Roman"/>
          <w:color w:val="aut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97790</wp:posOffset>
                </wp:positionV>
                <wp:extent cx="6124575" cy="0"/>
                <wp:effectExtent l="0" t="0" r="0" b="0"/>
                <wp:wrapNone/>
                <wp:docPr id="14" name="直线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24321" cy="0"/>
                        </a:xfrm>
                        <a:prstGeom prst="line">
                          <a:avLst/>
                        </a:prstGeom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38" o:spid="_x0000_s1026" o:spt="20" style="position:absolute;left:0pt;margin-left:-0.05pt;margin-top:7.7pt;height:0pt;width:482.25pt;z-index:251660288;mso-width-relative:page;mso-height-relative:page;" filled="f" stroked="t" coordsize="21600,21600" o:gfxdata="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KTbdsDTAAAABwEAAA8A&#10;AAAAAAAAAQAgAAAAIgAAAGRycy9kb3ducmV2LnhtbFBLAQIUABQAAAAIAIdO4kBeigA94wEAANID&#10;AAAOAAAAAAAAAAEAIAAAACIBAABkcnMvZTJvRG9jLnhtbFBLBQYAAAAABgAGAFkBAAB3BQAAAAA=&#10;">
                <v:fill on="f" focussize="0,0"/>
                <v:stroke weight="1.5pt" color="#000000" joinstyle="round"/>
                <v:imagedata o:title=""/>
                <o:lock v:ext="edit" aspectratio="f"/>
              </v:line>
            </w:pict>
          </mc:Fallback>
        </mc:AlternateContent>
      </w:r>
    </w:p>
    <w:p w14:paraId="3E0AC21A">
      <w:pPr>
        <w:rPr>
          <w:rFonts w:hint="eastAsia" w:cs="Times New Roman"/>
          <w:color w:val="auto"/>
        </w:rPr>
      </w:pPr>
      <w:r>
        <w:rPr>
          <w:rFonts w:hint="eastAsia" w:cs="Times New Roman"/>
          <w:color w:val="auto"/>
        </w:rPr>
        <w:t xml:space="preserve"> </w:t>
      </w:r>
      <w:r>
        <w:rPr>
          <w:rFonts w:cs="Times New Roman"/>
          <w:color w:val="auto"/>
        </w:rPr>
        <w:t xml:space="preserve"> </w:t>
      </w:r>
    </w:p>
    <w:p w14:paraId="3DC52222">
      <w:pPr>
        <w:rPr>
          <w:rFonts w:hint="eastAsia" w:cs="Times New Roman"/>
          <w:color w:val="auto"/>
        </w:rPr>
      </w:pPr>
    </w:p>
    <w:p w14:paraId="4EBB3F27">
      <w:pPr>
        <w:rPr>
          <w:rFonts w:hint="eastAsia" w:cs="Times New Roman"/>
          <w:color w:val="auto"/>
        </w:rPr>
      </w:pPr>
    </w:p>
    <w:p w14:paraId="00729BFB">
      <w:pPr>
        <w:jc w:val="center"/>
        <w:rPr>
          <w:rFonts w:hint="eastAsia" w:eastAsia="黑体" w:cs="Times New Roman"/>
          <w:color w:val="auto"/>
          <w:sz w:val="48"/>
          <w:szCs w:val="48"/>
        </w:rPr>
      </w:pPr>
      <w:r>
        <w:rPr>
          <w:rFonts w:hint="eastAsia" w:eastAsia="黑体" w:cs="Times New Roman"/>
          <w:color w:val="auto"/>
          <w:sz w:val="48"/>
          <w:szCs w:val="48"/>
        </w:rPr>
        <w:t>内河水域水务无人作业船</w:t>
      </w:r>
    </w:p>
    <w:p w14:paraId="47D6935F">
      <w:pPr>
        <w:jc w:val="center"/>
        <w:rPr>
          <w:rFonts w:hint="eastAsia" w:eastAsia="黑体" w:cs="Times New Roman"/>
          <w:color w:val="auto"/>
          <w:sz w:val="48"/>
          <w:szCs w:val="48"/>
        </w:rPr>
      </w:pPr>
      <w:r>
        <w:rPr>
          <w:rFonts w:hint="eastAsia" w:eastAsia="黑体" w:cs="Times New Roman"/>
          <w:color w:val="auto"/>
          <w:sz w:val="48"/>
          <w:szCs w:val="48"/>
        </w:rPr>
        <w:t>船岸协同系统技术导则</w:t>
      </w:r>
    </w:p>
    <w:p w14:paraId="0DE07D48">
      <w:pPr>
        <w:jc w:val="center"/>
        <w:rPr>
          <w:rFonts w:ascii="Times New Roman" w:hAnsi="Times New Roman" w:eastAsia="黑体" w:cs="Times New Roman"/>
          <w:b/>
          <w:bCs/>
          <w:color w:val="auto"/>
          <w:sz w:val="28"/>
          <w:szCs w:val="28"/>
        </w:rPr>
      </w:pPr>
    </w:p>
    <w:p w14:paraId="7832E2F5">
      <w:p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eastAsia="黑体" w:cs="Times New Roman"/>
          <w:b/>
          <w:bCs/>
          <w:color w:val="auto"/>
          <w:sz w:val="28"/>
          <w:szCs w:val="28"/>
        </w:rPr>
        <w:t>Technical guidelines for</w:t>
      </w:r>
      <w:r>
        <w:rPr>
          <w:rFonts w:hint="eastAsia" w:ascii="Times New Roman" w:hAnsi="Times New Roman" w:eastAsia="黑体" w:cs="Times New Roman"/>
          <w:b/>
          <w:bCs/>
          <w:color w:val="auto"/>
          <w:sz w:val="28"/>
          <w:szCs w:val="28"/>
        </w:rPr>
        <w:t xml:space="preserve"> cooperative system between unmanned work vessels and shore in inland waters</w:t>
      </w:r>
    </w:p>
    <w:p w14:paraId="5339CCDC">
      <w:pPr>
        <w:rPr>
          <w:rFonts w:hint="eastAsia" w:cs="Times New Roman"/>
          <w:color w:val="auto"/>
        </w:rPr>
      </w:pPr>
    </w:p>
    <w:p w14:paraId="6B74F780">
      <w:pPr>
        <w:jc w:val="center"/>
        <w:rPr>
          <w:rFonts w:hint="eastAsia" w:ascii="宋体" w:hAnsi="宋体" w:eastAsia="宋体" w:cs="Times New Roman"/>
          <w:color w:val="auto"/>
          <w:sz w:val="28"/>
          <w:szCs w:val="28"/>
        </w:rPr>
      </w:pPr>
      <w:r>
        <w:rPr>
          <w:rFonts w:hint="eastAsia" w:ascii="宋体" w:hAnsi="宋体" w:eastAsia="宋体" w:cs="Times New Roman"/>
          <w:color w:val="auto"/>
          <w:sz w:val="28"/>
          <w:szCs w:val="28"/>
        </w:rPr>
        <w:t>（</w:t>
      </w:r>
      <w:r>
        <w:rPr>
          <w:rFonts w:hint="eastAsia" w:ascii="宋体" w:hAnsi="宋体" w:eastAsia="宋体" w:cs="Times New Roman"/>
          <w:color w:val="auto"/>
          <w:sz w:val="28"/>
          <w:szCs w:val="28"/>
          <w:lang w:val="en-US" w:eastAsia="zh-CN"/>
        </w:rPr>
        <w:t>征求意见</w:t>
      </w:r>
      <w:r>
        <w:rPr>
          <w:rFonts w:hint="eastAsia" w:ascii="宋体" w:hAnsi="宋体" w:eastAsia="宋体" w:cs="Times New Roman"/>
          <w:color w:val="auto"/>
          <w:sz w:val="28"/>
          <w:szCs w:val="28"/>
        </w:rPr>
        <w:t>稿）</w:t>
      </w:r>
    </w:p>
    <w:p w14:paraId="0147D2B4">
      <w:pPr>
        <w:rPr>
          <w:rFonts w:hint="eastAsia" w:cs="Times New Roman"/>
          <w:color w:val="auto"/>
        </w:rPr>
      </w:pPr>
    </w:p>
    <w:p w14:paraId="3B6AF7C4">
      <w:pPr>
        <w:rPr>
          <w:rFonts w:hint="eastAsia" w:cs="Times New Roman"/>
          <w:color w:val="auto"/>
        </w:rPr>
      </w:pPr>
    </w:p>
    <w:p w14:paraId="11AFF2C6">
      <w:pPr>
        <w:rPr>
          <w:rFonts w:hint="eastAsia" w:cs="Times New Roman"/>
          <w:color w:val="auto"/>
        </w:rPr>
      </w:pPr>
    </w:p>
    <w:p w14:paraId="26014955">
      <w:pPr>
        <w:rPr>
          <w:rFonts w:hint="eastAsia" w:cs="Times New Roman"/>
          <w:color w:val="auto"/>
        </w:rPr>
      </w:pPr>
    </w:p>
    <w:p w14:paraId="1A670C96">
      <w:pPr>
        <w:tabs>
          <w:tab w:val="right" w:pos="7920"/>
        </w:tabs>
        <w:jc w:val="center"/>
        <w:rPr>
          <w:rFonts w:hint="eastAsia" w:cs="Times New Roman"/>
          <w:color w:val="auto"/>
          <w:sz w:val="28"/>
          <w:szCs w:val="28"/>
        </w:rPr>
      </w:pPr>
      <w:r>
        <w:rPr>
          <w:rFonts w:cs="Times New Roman"/>
          <w:color w:val="auto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297180</wp:posOffset>
                </wp:positionV>
                <wp:extent cx="6014720" cy="0"/>
                <wp:effectExtent l="0" t="0" r="26035" b="33020"/>
                <wp:wrapNone/>
                <wp:docPr id="15" name="直线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14503" cy="0"/>
                        </a:xfrm>
                        <a:prstGeom prst="line">
                          <a:avLst/>
                        </a:prstGeom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39" o:spid="_x0000_s1026" o:spt="20" style="position:absolute;left:0pt;margin-left:-0.05pt;margin-top:23.4pt;height:0pt;width:473.6pt;z-index:251661312;mso-width-relative:page;mso-height-relative:page;" filled="f" stroked="t" coordsize="21600,21600" o:gfxdata="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DcSgA3UAAAABwEAAA8A&#10;AAAAAAAAAQAgAAAAIgAAAGRycy9kb3ducmV2LnhtbFBLAQIUABQAAAAIAIdO4kAvVVtX4gEAANID&#10;AAAOAAAAAAAAAAEAIAAAACMBAABkcnMvZTJvRG9jLnhtbFBLBQYAAAAABgAGAFkBAAB3BQAAAAA=&#10;">
                <v:fill on="f" focussize="0,0"/>
                <v:stroke weight="1.5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 w:hAnsi="Times New Roman" w:eastAsia="宋体" w:cs="Times New Roman"/>
          <w:color w:val="auto"/>
          <w:sz w:val="28"/>
          <w:szCs w:val="28"/>
        </w:rPr>
        <w:t>20XX-XX-XX</w:t>
      </w:r>
      <w:r>
        <w:rPr>
          <w:rFonts w:hint="eastAsia" w:ascii="Times New Roman" w:hAnsi="Times New Roman" w:eastAsia="宋体" w:cs="Times New Roman"/>
          <w:color w:val="auto"/>
          <w:sz w:val="28"/>
          <w:szCs w:val="28"/>
        </w:rPr>
        <w:t>发布</w:t>
      </w:r>
      <w:r>
        <w:rPr>
          <w:rFonts w:cs="Times New Roman"/>
          <w:color w:val="auto"/>
          <w:sz w:val="28"/>
          <w:szCs w:val="28"/>
        </w:rPr>
        <w:tab/>
      </w:r>
      <w:r>
        <w:rPr>
          <w:rFonts w:cs="Times New Roman"/>
          <w:color w:val="auto"/>
          <w:sz w:val="28"/>
          <w:szCs w:val="28"/>
        </w:rPr>
        <w:t xml:space="preserve">                      </w:t>
      </w:r>
      <w:r>
        <w:rPr>
          <w:rFonts w:ascii="Times New Roman" w:hAnsi="Times New Roman" w:eastAsia="宋体" w:cs="Times New Roman"/>
          <w:color w:val="auto"/>
          <w:sz w:val="28"/>
          <w:szCs w:val="28"/>
        </w:rPr>
        <w:t>20XX-XX-XX</w:t>
      </w:r>
      <w:r>
        <w:rPr>
          <w:rFonts w:hint="eastAsia" w:ascii="Times New Roman" w:hAnsi="Times New Roman" w:eastAsia="宋体" w:cs="Times New Roman"/>
          <w:color w:val="auto"/>
          <w:sz w:val="28"/>
          <w:szCs w:val="28"/>
        </w:rPr>
        <w:t>实施</w:t>
      </w:r>
    </w:p>
    <w:p w14:paraId="7E5A8DA3">
      <w:pPr>
        <w:jc w:val="center"/>
        <w:rPr>
          <w:rFonts w:ascii="Times New Roman" w:hAnsi="Times New Roman" w:eastAsia="宋体"/>
          <w:b/>
          <w:color w:val="auto"/>
          <w:sz w:val="36"/>
          <w:szCs w:val="36"/>
        </w:rPr>
      </w:pPr>
      <w:r>
        <w:rPr>
          <w:rFonts w:hint="eastAsia" w:ascii="宋体" w:hAnsi="宋体" w:eastAsia="宋体" w:cs="Times New Roman"/>
          <w:b/>
          <w:color w:val="auto"/>
          <w:sz w:val="32"/>
          <w:szCs w:val="32"/>
        </w:rPr>
        <w:t>北京水利学会</w:t>
      </w:r>
      <w:r>
        <w:rPr>
          <w:rFonts w:ascii="宋体" w:hAnsi="宋体" w:eastAsia="宋体" w:cs="Times New Roman"/>
          <w:b/>
          <w:color w:val="auto"/>
          <w:sz w:val="32"/>
          <w:szCs w:val="32"/>
        </w:rPr>
        <w:t> </w:t>
      </w:r>
      <w:r>
        <w:rPr>
          <w:rFonts w:hint="eastAsia" w:ascii="宋体" w:hAnsi="宋体" w:eastAsia="宋体" w:cs="Times New Roman"/>
          <w:b/>
          <w:color w:val="auto"/>
          <w:sz w:val="32"/>
          <w:szCs w:val="32"/>
        </w:rPr>
        <w:t>发布</w:t>
      </w:r>
    </w:p>
    <w:p w14:paraId="2E87A475">
      <w:pPr>
        <w:pStyle w:val="35"/>
        <w:ind w:firstLine="0" w:firstLineChars="0"/>
        <w:rPr>
          <w:rFonts w:ascii="Times New Roman" w:hAnsi="Times New Roman"/>
          <w:color w:val="auto"/>
        </w:rPr>
        <w:sectPr>
          <w:footerReference r:id="rId4" w:type="first"/>
          <w:footerReference r:id="rId3" w:type="default"/>
          <w:pgSz w:w="11906" w:h="16838"/>
          <w:pgMar w:top="-340" w:right="1134" w:bottom="1020" w:left="1134" w:header="850" w:footer="992" w:gutter="0"/>
          <w:pgNumType w:fmt="upperRoman" w:start="1"/>
          <w:cols w:space="0" w:num="1"/>
          <w:docGrid w:type="lines" w:linePitch="312" w:charSpace="0"/>
        </w:sectPr>
      </w:pPr>
      <w:r>
        <w:rPr>
          <w:rFonts w:ascii="Times New Roman" w:hAnsi="Times New Roman"/>
          <w:color w:val="aut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1270</wp:posOffset>
                </wp:positionH>
                <wp:positionV relativeFrom="paragraph">
                  <wp:posOffset>6243955</wp:posOffset>
                </wp:positionV>
                <wp:extent cx="6120130" cy="0"/>
                <wp:effectExtent l="13970" t="13970" r="9525" b="5080"/>
                <wp:wrapNone/>
                <wp:docPr id="50" name="直接连接符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0.1pt;margin-top:491.65pt;height:0pt;width:481.9pt;z-index:251659264;mso-width-relative:page;mso-height-relative:page;" filled="f" stroked="t" coordsize="21600,21600" o:gfxdata="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N+iT9vWAAAACAEA&#10;AA8AAAAAAAAAAQAgAAAAIgAAAGRycy9kb3ducmV2LnhtbFBLAQIUABQAAAAIAIdO4kBcLcO94wEA&#10;AKwDAAAOAAAAAAAAAAEAIAAAACUBAABkcnMvZTJvRG9jLnhtbFBLBQYAAAAABgAGAFkBAAB6BQAA&#10;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sdt>
      <w:sdtPr>
        <w:rPr>
          <w:rFonts w:hint="eastAsia" w:ascii="宋体" w:hAnsi="宋体" w:eastAsia="宋体" w:cs="宋体"/>
          <w:color w:val="auto"/>
          <w:spacing w:val="320"/>
          <w:sz w:val="21"/>
          <w:szCs w:val="21"/>
          <w:lang w:val="zh-CN"/>
        </w:rPr>
        <w:id w:val="475518256"/>
        <w:docPartObj>
          <w:docPartGallery w:val="Table of Contents"/>
          <w:docPartUnique/>
        </w:docPartObj>
      </w:sdtPr>
      <w:sdtEndPr>
        <w:rPr>
          <w:rFonts w:hint="eastAsia" w:ascii="宋体" w:hAnsi="宋体" w:eastAsia="宋体" w:cs="宋体"/>
          <w:b w:val="0"/>
          <w:bCs w:val="0"/>
          <w:color w:val="auto"/>
          <w:spacing w:val="0"/>
          <w:sz w:val="21"/>
          <w:szCs w:val="22"/>
          <w:lang w:val="zh-CN"/>
        </w:rPr>
      </w:sdtEndPr>
      <w:sdtContent>
        <w:p w14:paraId="46493D4F">
          <w:pPr>
            <w:pStyle w:val="62"/>
            <w:adjustRightInd w:val="0"/>
            <w:spacing w:after="468"/>
            <w:rPr>
              <w:rFonts w:hint="eastAsia" w:ascii="宋体" w:hAnsi="宋体" w:eastAsia="宋体" w:cs="宋体"/>
              <w:color w:val="auto"/>
              <w:spacing w:val="320"/>
              <w:szCs w:val="21"/>
              <w:lang w:val="zh-CN"/>
            </w:rPr>
          </w:pPr>
          <w:r>
            <w:rPr>
              <w:rFonts w:hint="eastAsia" w:ascii="宋体" w:hAnsi="宋体" w:eastAsia="宋体" w:cs="宋体"/>
              <w:color w:val="auto"/>
              <w:spacing w:val="320"/>
              <w:szCs w:val="21"/>
              <w:lang w:val="zh-CN"/>
            </w:rPr>
            <w:t>目次</w:t>
          </w:r>
        </w:p>
        <w:p w14:paraId="5BC9DE1A">
          <w:pPr>
            <w:pStyle w:val="13"/>
            <w:tabs>
              <w:tab w:val="right" w:leader="dot" w:pos="9638"/>
              <w:tab w:val="clear" w:pos="8296"/>
            </w:tabs>
            <w:spacing w:line="400" w:lineRule="exact"/>
            <w:rPr>
              <w:rFonts w:hint="eastAsia" w:ascii="宋体" w:hAnsi="宋体" w:eastAsia="宋体" w:cs="宋体"/>
              <w:color w:val="auto"/>
            </w:rPr>
          </w:pPr>
          <w:r>
            <w:rPr>
              <w:rFonts w:hint="eastAsia" w:ascii="宋体" w:hAnsi="宋体" w:eastAsia="宋体" w:cs="宋体"/>
              <w:color w:val="auto"/>
              <w:sz w:val="21"/>
              <w:szCs w:val="22"/>
            </w:rPr>
            <w:fldChar w:fldCharType="begin"/>
          </w:r>
          <w:r>
            <w:rPr>
              <w:rFonts w:hint="eastAsia" w:ascii="宋体" w:hAnsi="宋体" w:eastAsia="宋体" w:cs="宋体"/>
              <w:color w:val="auto"/>
              <w:sz w:val="21"/>
              <w:szCs w:val="22"/>
            </w:rPr>
            <w:instrText xml:space="preserve"> TOC \o "1-3" \h \z \u </w:instrText>
          </w:r>
          <w:r>
            <w:rPr>
              <w:rFonts w:hint="eastAsia" w:ascii="宋体" w:hAnsi="宋体" w:eastAsia="宋体" w:cs="宋体"/>
              <w:color w:val="auto"/>
              <w:sz w:val="21"/>
              <w:szCs w:val="22"/>
            </w:rPr>
            <w:fldChar w:fldCharType="separate"/>
          </w:r>
          <w:r>
            <w:rPr>
              <w:rFonts w:hint="eastAsia" w:ascii="宋体" w:hAnsi="宋体" w:eastAsia="宋体" w:cs="宋体"/>
              <w:bCs w:val="0"/>
              <w:color w:val="auto"/>
              <w:szCs w:val="22"/>
              <w:lang w:val="zh-CN"/>
            </w:rPr>
            <w:fldChar w:fldCharType="begin"/>
          </w:r>
          <w:r>
            <w:rPr>
              <w:rFonts w:hint="eastAsia" w:ascii="宋体" w:hAnsi="宋体" w:eastAsia="宋体" w:cs="宋体"/>
              <w:bCs w:val="0"/>
              <w:color w:val="auto"/>
              <w:szCs w:val="22"/>
              <w:lang w:val="zh-CN"/>
            </w:rPr>
            <w:instrText xml:space="preserve"> HYPERLINK \l _Toc1774704365 </w:instrText>
          </w:r>
          <w:r>
            <w:rPr>
              <w:rFonts w:hint="eastAsia" w:ascii="宋体" w:hAnsi="宋体" w:eastAsia="宋体" w:cs="宋体"/>
              <w:bCs w:val="0"/>
              <w:color w:val="auto"/>
              <w:szCs w:val="22"/>
              <w:lang w:val="zh-CN"/>
            </w:rPr>
            <w:fldChar w:fldCharType="separate"/>
          </w:r>
          <w:r>
            <w:rPr>
              <w:rFonts w:hint="eastAsia" w:ascii="宋体" w:hAnsi="宋体" w:eastAsia="宋体" w:cs="宋体"/>
              <w:color w:val="auto"/>
            </w:rPr>
            <w:t>前言</w:t>
          </w:r>
          <w:r>
            <w:rPr>
              <w:rFonts w:hint="eastAsia" w:ascii="宋体" w:hAnsi="宋体" w:eastAsia="宋体" w:cs="宋体"/>
              <w:color w:val="auto"/>
            </w:rPr>
            <w:tab/>
          </w:r>
          <w:r>
            <w:rPr>
              <w:rFonts w:hint="eastAsia" w:ascii="宋体" w:hAnsi="宋体" w:eastAsia="宋体" w:cs="宋体"/>
              <w:color w:val="auto"/>
            </w:rPr>
            <w:fldChar w:fldCharType="begin"/>
          </w:r>
          <w:r>
            <w:rPr>
              <w:rFonts w:hint="eastAsia" w:ascii="宋体" w:hAnsi="宋体" w:eastAsia="宋体" w:cs="宋体"/>
              <w:color w:val="auto"/>
            </w:rPr>
            <w:instrText xml:space="preserve"> PAGEREF _Toc1774704365 \h </w:instrText>
          </w:r>
          <w:r>
            <w:rPr>
              <w:rFonts w:hint="eastAsia" w:ascii="宋体" w:hAnsi="宋体" w:eastAsia="宋体" w:cs="宋体"/>
              <w:color w:val="auto"/>
            </w:rPr>
            <w:fldChar w:fldCharType="separate"/>
          </w:r>
          <w:r>
            <w:rPr>
              <w:rFonts w:hint="eastAsia" w:ascii="宋体" w:hAnsi="宋体" w:eastAsia="宋体" w:cs="宋体"/>
              <w:color w:val="auto"/>
            </w:rPr>
            <w:t>II</w:t>
          </w:r>
          <w:r>
            <w:rPr>
              <w:rFonts w:hint="eastAsia" w:ascii="宋体" w:hAnsi="宋体" w:eastAsia="宋体" w:cs="宋体"/>
              <w:color w:val="auto"/>
            </w:rPr>
            <w:fldChar w:fldCharType="end"/>
          </w:r>
          <w:r>
            <w:rPr>
              <w:rFonts w:hint="eastAsia" w:ascii="宋体" w:hAnsi="宋体" w:eastAsia="宋体" w:cs="宋体"/>
              <w:bCs w:val="0"/>
              <w:color w:val="auto"/>
              <w:szCs w:val="22"/>
              <w:lang w:val="zh-CN"/>
            </w:rPr>
            <w:fldChar w:fldCharType="end"/>
          </w:r>
        </w:p>
        <w:p w14:paraId="5A94AE57">
          <w:pPr>
            <w:pStyle w:val="13"/>
            <w:tabs>
              <w:tab w:val="right" w:leader="dot" w:pos="9638"/>
              <w:tab w:val="clear" w:pos="8296"/>
            </w:tabs>
            <w:spacing w:line="400" w:lineRule="exact"/>
            <w:rPr>
              <w:rFonts w:hint="eastAsia" w:ascii="宋体" w:hAnsi="宋体" w:eastAsia="宋体" w:cs="宋体"/>
              <w:color w:val="auto"/>
            </w:rPr>
          </w:pPr>
          <w:r>
            <w:rPr>
              <w:rFonts w:hint="eastAsia" w:ascii="宋体" w:hAnsi="宋体" w:eastAsia="宋体" w:cs="宋体"/>
              <w:bCs w:val="0"/>
              <w:color w:val="auto"/>
              <w:szCs w:val="22"/>
              <w:lang w:val="zh-CN"/>
            </w:rPr>
            <w:fldChar w:fldCharType="begin"/>
          </w:r>
          <w:r>
            <w:rPr>
              <w:rFonts w:hint="eastAsia" w:ascii="宋体" w:hAnsi="宋体" w:eastAsia="宋体" w:cs="宋体"/>
              <w:bCs w:val="0"/>
              <w:color w:val="auto"/>
              <w:szCs w:val="22"/>
              <w:lang w:val="zh-CN"/>
            </w:rPr>
            <w:instrText xml:space="preserve"> HYPERLINK \l _Toc1055889372 </w:instrText>
          </w:r>
          <w:r>
            <w:rPr>
              <w:rFonts w:hint="eastAsia" w:ascii="宋体" w:hAnsi="宋体" w:eastAsia="宋体" w:cs="宋体"/>
              <w:bCs w:val="0"/>
              <w:color w:val="auto"/>
              <w:szCs w:val="22"/>
              <w:lang w:val="zh-CN"/>
            </w:rPr>
            <w:fldChar w:fldCharType="separate"/>
          </w:r>
          <w:r>
            <w:rPr>
              <w:rFonts w:hint="eastAsia" w:ascii="宋体" w:hAnsi="宋体" w:eastAsia="宋体" w:cs="宋体"/>
              <w:bCs w:val="0"/>
              <w:color w:val="auto"/>
              <w:szCs w:val="22"/>
            </w:rPr>
            <w:t>1 范围</w:t>
          </w:r>
          <w:r>
            <w:rPr>
              <w:rFonts w:hint="eastAsia" w:ascii="宋体" w:hAnsi="宋体" w:eastAsia="宋体" w:cs="宋体"/>
              <w:color w:val="auto"/>
            </w:rPr>
            <w:tab/>
          </w:r>
          <w:r>
            <w:rPr>
              <w:rFonts w:hint="eastAsia" w:ascii="宋体" w:hAnsi="宋体" w:eastAsia="宋体" w:cs="宋体"/>
              <w:color w:val="auto"/>
            </w:rPr>
            <w:fldChar w:fldCharType="begin"/>
          </w:r>
          <w:r>
            <w:rPr>
              <w:rFonts w:hint="eastAsia" w:ascii="宋体" w:hAnsi="宋体" w:eastAsia="宋体" w:cs="宋体"/>
              <w:color w:val="auto"/>
            </w:rPr>
            <w:instrText xml:space="preserve"> PAGEREF _Toc1055889372 \h </w:instrText>
          </w:r>
          <w:r>
            <w:rPr>
              <w:rFonts w:hint="eastAsia" w:ascii="宋体" w:hAnsi="宋体" w:eastAsia="宋体" w:cs="宋体"/>
              <w:color w:val="auto"/>
            </w:rPr>
            <w:fldChar w:fldCharType="separate"/>
          </w:r>
          <w:r>
            <w:rPr>
              <w:rFonts w:hint="eastAsia" w:ascii="宋体" w:hAnsi="宋体" w:eastAsia="宋体" w:cs="宋体"/>
              <w:color w:val="auto"/>
            </w:rPr>
            <w:t>1</w:t>
          </w:r>
          <w:r>
            <w:rPr>
              <w:rFonts w:hint="eastAsia" w:ascii="宋体" w:hAnsi="宋体" w:eastAsia="宋体" w:cs="宋体"/>
              <w:color w:val="auto"/>
            </w:rPr>
            <w:fldChar w:fldCharType="end"/>
          </w:r>
          <w:r>
            <w:rPr>
              <w:rFonts w:hint="eastAsia" w:ascii="宋体" w:hAnsi="宋体" w:eastAsia="宋体" w:cs="宋体"/>
              <w:bCs w:val="0"/>
              <w:color w:val="auto"/>
              <w:szCs w:val="22"/>
              <w:lang w:val="zh-CN"/>
            </w:rPr>
            <w:fldChar w:fldCharType="end"/>
          </w:r>
        </w:p>
        <w:p w14:paraId="113E931B">
          <w:pPr>
            <w:pStyle w:val="13"/>
            <w:tabs>
              <w:tab w:val="right" w:leader="dot" w:pos="9638"/>
              <w:tab w:val="clear" w:pos="8296"/>
            </w:tabs>
            <w:spacing w:line="400" w:lineRule="exact"/>
            <w:rPr>
              <w:rFonts w:hint="eastAsia" w:ascii="宋体" w:hAnsi="宋体" w:eastAsia="宋体" w:cs="宋体"/>
              <w:color w:val="auto"/>
            </w:rPr>
          </w:pPr>
          <w:r>
            <w:rPr>
              <w:rFonts w:hint="eastAsia" w:ascii="宋体" w:hAnsi="宋体" w:eastAsia="宋体" w:cs="宋体"/>
              <w:bCs w:val="0"/>
              <w:color w:val="auto"/>
              <w:szCs w:val="22"/>
              <w:lang w:val="zh-CN"/>
            </w:rPr>
            <w:fldChar w:fldCharType="begin"/>
          </w:r>
          <w:r>
            <w:rPr>
              <w:rFonts w:hint="eastAsia" w:ascii="宋体" w:hAnsi="宋体" w:eastAsia="宋体" w:cs="宋体"/>
              <w:bCs w:val="0"/>
              <w:color w:val="auto"/>
              <w:szCs w:val="22"/>
              <w:lang w:val="zh-CN"/>
            </w:rPr>
            <w:instrText xml:space="preserve"> HYPERLINK \l _Toc1675300043 </w:instrText>
          </w:r>
          <w:r>
            <w:rPr>
              <w:rFonts w:hint="eastAsia" w:ascii="宋体" w:hAnsi="宋体" w:eastAsia="宋体" w:cs="宋体"/>
              <w:bCs w:val="0"/>
              <w:color w:val="auto"/>
              <w:szCs w:val="22"/>
              <w:lang w:val="zh-CN"/>
            </w:rPr>
            <w:fldChar w:fldCharType="separate"/>
          </w:r>
          <w:r>
            <w:rPr>
              <w:rFonts w:hint="eastAsia" w:ascii="宋体" w:hAnsi="宋体" w:eastAsia="宋体" w:cs="宋体"/>
              <w:bCs w:val="0"/>
              <w:color w:val="auto"/>
              <w:szCs w:val="22"/>
            </w:rPr>
            <w:t>2 规范性引用文件</w:t>
          </w:r>
          <w:r>
            <w:rPr>
              <w:rFonts w:hint="eastAsia" w:ascii="宋体" w:hAnsi="宋体" w:eastAsia="宋体" w:cs="宋体"/>
              <w:color w:val="auto"/>
            </w:rPr>
            <w:tab/>
          </w:r>
          <w:r>
            <w:rPr>
              <w:rFonts w:hint="eastAsia" w:ascii="宋体" w:hAnsi="宋体" w:eastAsia="宋体" w:cs="宋体"/>
              <w:color w:val="auto"/>
            </w:rPr>
            <w:fldChar w:fldCharType="begin"/>
          </w:r>
          <w:r>
            <w:rPr>
              <w:rFonts w:hint="eastAsia" w:ascii="宋体" w:hAnsi="宋体" w:eastAsia="宋体" w:cs="宋体"/>
              <w:color w:val="auto"/>
            </w:rPr>
            <w:instrText xml:space="preserve"> PAGEREF _Toc1675300043 \h </w:instrText>
          </w:r>
          <w:r>
            <w:rPr>
              <w:rFonts w:hint="eastAsia" w:ascii="宋体" w:hAnsi="宋体" w:eastAsia="宋体" w:cs="宋体"/>
              <w:color w:val="auto"/>
            </w:rPr>
            <w:fldChar w:fldCharType="separate"/>
          </w:r>
          <w:r>
            <w:rPr>
              <w:rFonts w:hint="eastAsia" w:ascii="宋体" w:hAnsi="宋体" w:eastAsia="宋体" w:cs="宋体"/>
              <w:color w:val="auto"/>
            </w:rPr>
            <w:t>1</w:t>
          </w:r>
          <w:r>
            <w:rPr>
              <w:rFonts w:hint="eastAsia" w:ascii="宋体" w:hAnsi="宋体" w:eastAsia="宋体" w:cs="宋体"/>
              <w:color w:val="auto"/>
            </w:rPr>
            <w:fldChar w:fldCharType="end"/>
          </w:r>
          <w:r>
            <w:rPr>
              <w:rFonts w:hint="eastAsia" w:ascii="宋体" w:hAnsi="宋体" w:eastAsia="宋体" w:cs="宋体"/>
              <w:bCs w:val="0"/>
              <w:color w:val="auto"/>
              <w:szCs w:val="22"/>
              <w:lang w:val="zh-CN"/>
            </w:rPr>
            <w:fldChar w:fldCharType="end"/>
          </w:r>
        </w:p>
        <w:p w14:paraId="5C993E2F">
          <w:pPr>
            <w:pStyle w:val="13"/>
            <w:tabs>
              <w:tab w:val="right" w:leader="dot" w:pos="9638"/>
              <w:tab w:val="clear" w:pos="8296"/>
            </w:tabs>
            <w:spacing w:line="400" w:lineRule="exact"/>
            <w:rPr>
              <w:rFonts w:hint="eastAsia" w:ascii="宋体" w:hAnsi="宋体" w:eastAsia="宋体" w:cs="宋体"/>
              <w:color w:val="auto"/>
            </w:rPr>
          </w:pPr>
          <w:r>
            <w:rPr>
              <w:rFonts w:hint="eastAsia" w:ascii="宋体" w:hAnsi="宋体" w:eastAsia="宋体" w:cs="宋体"/>
              <w:bCs w:val="0"/>
              <w:color w:val="auto"/>
              <w:szCs w:val="22"/>
              <w:lang w:val="zh-CN"/>
            </w:rPr>
            <w:fldChar w:fldCharType="begin"/>
          </w:r>
          <w:r>
            <w:rPr>
              <w:rFonts w:hint="eastAsia" w:ascii="宋体" w:hAnsi="宋体" w:eastAsia="宋体" w:cs="宋体"/>
              <w:bCs w:val="0"/>
              <w:color w:val="auto"/>
              <w:szCs w:val="22"/>
              <w:lang w:val="zh-CN"/>
            </w:rPr>
            <w:instrText xml:space="preserve"> HYPERLINK \l _Toc1109726884 </w:instrText>
          </w:r>
          <w:r>
            <w:rPr>
              <w:rFonts w:hint="eastAsia" w:ascii="宋体" w:hAnsi="宋体" w:eastAsia="宋体" w:cs="宋体"/>
              <w:bCs w:val="0"/>
              <w:color w:val="auto"/>
              <w:szCs w:val="22"/>
              <w:lang w:val="zh-CN"/>
            </w:rPr>
            <w:fldChar w:fldCharType="separate"/>
          </w:r>
          <w:r>
            <w:rPr>
              <w:rFonts w:hint="eastAsia" w:ascii="宋体" w:hAnsi="宋体" w:eastAsia="宋体" w:cs="宋体"/>
              <w:bCs w:val="0"/>
              <w:color w:val="auto"/>
              <w:szCs w:val="22"/>
            </w:rPr>
            <w:t>3 术语和定义</w:t>
          </w:r>
          <w:r>
            <w:rPr>
              <w:rFonts w:hint="eastAsia" w:ascii="宋体" w:hAnsi="宋体" w:eastAsia="宋体" w:cs="宋体"/>
              <w:color w:val="auto"/>
            </w:rPr>
            <w:tab/>
          </w:r>
          <w:r>
            <w:rPr>
              <w:rFonts w:hint="eastAsia" w:ascii="宋体" w:hAnsi="宋体" w:eastAsia="宋体" w:cs="宋体"/>
              <w:color w:val="auto"/>
            </w:rPr>
            <w:fldChar w:fldCharType="begin"/>
          </w:r>
          <w:r>
            <w:rPr>
              <w:rFonts w:hint="eastAsia" w:ascii="宋体" w:hAnsi="宋体" w:eastAsia="宋体" w:cs="宋体"/>
              <w:color w:val="auto"/>
            </w:rPr>
            <w:instrText xml:space="preserve"> PAGEREF _Toc1109726884 \h </w:instrText>
          </w:r>
          <w:r>
            <w:rPr>
              <w:rFonts w:hint="eastAsia" w:ascii="宋体" w:hAnsi="宋体" w:eastAsia="宋体" w:cs="宋体"/>
              <w:color w:val="auto"/>
            </w:rPr>
            <w:fldChar w:fldCharType="separate"/>
          </w:r>
          <w:r>
            <w:rPr>
              <w:rFonts w:hint="eastAsia" w:ascii="宋体" w:hAnsi="宋体" w:eastAsia="宋体" w:cs="宋体"/>
              <w:color w:val="auto"/>
            </w:rPr>
            <w:t>1</w:t>
          </w:r>
          <w:r>
            <w:rPr>
              <w:rFonts w:hint="eastAsia" w:ascii="宋体" w:hAnsi="宋体" w:eastAsia="宋体" w:cs="宋体"/>
              <w:color w:val="auto"/>
            </w:rPr>
            <w:fldChar w:fldCharType="end"/>
          </w:r>
          <w:r>
            <w:rPr>
              <w:rFonts w:hint="eastAsia" w:ascii="宋体" w:hAnsi="宋体" w:eastAsia="宋体" w:cs="宋体"/>
              <w:bCs w:val="0"/>
              <w:color w:val="auto"/>
              <w:szCs w:val="22"/>
              <w:lang w:val="zh-CN"/>
            </w:rPr>
            <w:fldChar w:fldCharType="end"/>
          </w:r>
        </w:p>
        <w:p w14:paraId="62EB35D4">
          <w:pPr>
            <w:pStyle w:val="13"/>
            <w:tabs>
              <w:tab w:val="right" w:leader="dot" w:pos="9638"/>
              <w:tab w:val="clear" w:pos="8296"/>
            </w:tabs>
            <w:spacing w:line="400" w:lineRule="exact"/>
            <w:rPr>
              <w:rFonts w:hint="eastAsia" w:ascii="宋体" w:hAnsi="宋体" w:eastAsia="宋体" w:cs="宋体"/>
              <w:color w:val="auto"/>
            </w:rPr>
          </w:pPr>
          <w:r>
            <w:rPr>
              <w:rFonts w:hint="eastAsia" w:ascii="宋体" w:hAnsi="宋体" w:eastAsia="宋体" w:cs="宋体"/>
              <w:bCs w:val="0"/>
              <w:color w:val="auto"/>
              <w:szCs w:val="22"/>
              <w:lang w:val="zh-CN"/>
            </w:rPr>
            <w:fldChar w:fldCharType="begin"/>
          </w:r>
          <w:r>
            <w:rPr>
              <w:rFonts w:hint="eastAsia" w:ascii="宋体" w:hAnsi="宋体" w:eastAsia="宋体" w:cs="宋体"/>
              <w:bCs w:val="0"/>
              <w:color w:val="auto"/>
              <w:szCs w:val="22"/>
              <w:lang w:val="zh-CN"/>
            </w:rPr>
            <w:instrText xml:space="preserve"> HYPERLINK \l _Toc284265193 </w:instrText>
          </w:r>
          <w:r>
            <w:rPr>
              <w:rFonts w:hint="eastAsia" w:ascii="宋体" w:hAnsi="宋体" w:eastAsia="宋体" w:cs="宋体"/>
              <w:bCs w:val="0"/>
              <w:color w:val="auto"/>
              <w:szCs w:val="22"/>
              <w:lang w:val="zh-CN"/>
            </w:rPr>
            <w:fldChar w:fldCharType="separate"/>
          </w:r>
          <w:r>
            <w:rPr>
              <w:rFonts w:hint="eastAsia" w:ascii="宋体" w:hAnsi="宋体" w:eastAsia="宋体" w:cs="宋体"/>
              <w:bCs w:val="0"/>
              <w:color w:val="auto"/>
              <w:szCs w:val="22"/>
            </w:rPr>
            <w:t>4 系统组成</w:t>
          </w:r>
          <w:r>
            <w:rPr>
              <w:rFonts w:hint="eastAsia" w:ascii="宋体" w:hAnsi="宋体" w:eastAsia="宋体" w:cs="宋体"/>
              <w:color w:val="auto"/>
            </w:rPr>
            <w:tab/>
          </w:r>
          <w:r>
            <w:rPr>
              <w:rFonts w:hint="eastAsia" w:ascii="宋体" w:hAnsi="宋体" w:eastAsia="宋体" w:cs="宋体"/>
              <w:color w:val="auto"/>
            </w:rPr>
            <w:fldChar w:fldCharType="begin"/>
          </w:r>
          <w:r>
            <w:rPr>
              <w:rFonts w:hint="eastAsia" w:ascii="宋体" w:hAnsi="宋体" w:eastAsia="宋体" w:cs="宋体"/>
              <w:color w:val="auto"/>
            </w:rPr>
            <w:instrText xml:space="preserve"> PAGEREF _Toc284265193 \h </w:instrText>
          </w:r>
          <w:r>
            <w:rPr>
              <w:rFonts w:hint="eastAsia" w:ascii="宋体" w:hAnsi="宋体" w:eastAsia="宋体" w:cs="宋体"/>
              <w:color w:val="auto"/>
            </w:rPr>
            <w:fldChar w:fldCharType="separate"/>
          </w:r>
          <w:r>
            <w:rPr>
              <w:rFonts w:hint="eastAsia" w:ascii="宋体" w:hAnsi="宋体" w:eastAsia="宋体" w:cs="宋体"/>
              <w:color w:val="auto"/>
            </w:rPr>
            <w:t>2</w:t>
          </w:r>
          <w:r>
            <w:rPr>
              <w:rFonts w:hint="eastAsia" w:ascii="宋体" w:hAnsi="宋体" w:eastAsia="宋体" w:cs="宋体"/>
              <w:color w:val="auto"/>
            </w:rPr>
            <w:fldChar w:fldCharType="end"/>
          </w:r>
          <w:r>
            <w:rPr>
              <w:rFonts w:hint="eastAsia" w:ascii="宋体" w:hAnsi="宋体" w:eastAsia="宋体" w:cs="宋体"/>
              <w:bCs w:val="0"/>
              <w:color w:val="auto"/>
              <w:szCs w:val="22"/>
              <w:lang w:val="zh-CN"/>
            </w:rPr>
            <w:fldChar w:fldCharType="end"/>
          </w:r>
        </w:p>
        <w:p w14:paraId="7D8068A0">
          <w:pPr>
            <w:pStyle w:val="13"/>
            <w:tabs>
              <w:tab w:val="right" w:leader="dot" w:pos="9638"/>
              <w:tab w:val="clear" w:pos="8296"/>
            </w:tabs>
            <w:spacing w:line="400" w:lineRule="exact"/>
            <w:rPr>
              <w:rFonts w:hint="eastAsia" w:ascii="宋体" w:hAnsi="宋体" w:eastAsia="宋体" w:cs="宋体"/>
              <w:color w:val="auto"/>
            </w:rPr>
          </w:pPr>
          <w:r>
            <w:rPr>
              <w:rFonts w:hint="eastAsia" w:ascii="宋体" w:hAnsi="宋体" w:eastAsia="宋体" w:cs="宋体"/>
              <w:bCs w:val="0"/>
              <w:color w:val="auto"/>
              <w:szCs w:val="22"/>
              <w:lang w:val="zh-CN"/>
            </w:rPr>
            <w:fldChar w:fldCharType="begin"/>
          </w:r>
          <w:r>
            <w:rPr>
              <w:rFonts w:hint="eastAsia" w:ascii="宋体" w:hAnsi="宋体" w:eastAsia="宋体" w:cs="宋体"/>
              <w:bCs w:val="0"/>
              <w:color w:val="auto"/>
              <w:szCs w:val="22"/>
              <w:lang w:val="zh-CN"/>
            </w:rPr>
            <w:instrText xml:space="preserve"> HYPERLINK \l _Toc1641467823 </w:instrText>
          </w:r>
          <w:r>
            <w:rPr>
              <w:rFonts w:hint="eastAsia" w:ascii="宋体" w:hAnsi="宋体" w:eastAsia="宋体" w:cs="宋体"/>
              <w:bCs w:val="0"/>
              <w:color w:val="auto"/>
              <w:szCs w:val="22"/>
              <w:lang w:val="zh-CN"/>
            </w:rPr>
            <w:fldChar w:fldCharType="separate"/>
          </w:r>
          <w:r>
            <w:rPr>
              <w:rFonts w:hint="eastAsia" w:ascii="宋体" w:hAnsi="宋体" w:eastAsia="宋体" w:cs="宋体"/>
              <w:bCs w:val="0"/>
              <w:color w:val="auto"/>
              <w:szCs w:val="22"/>
            </w:rPr>
            <w:t>5 岸端子系统</w:t>
          </w:r>
          <w:r>
            <w:rPr>
              <w:rFonts w:hint="eastAsia" w:ascii="宋体" w:hAnsi="宋体" w:eastAsia="宋体" w:cs="宋体"/>
              <w:color w:val="auto"/>
            </w:rPr>
            <w:tab/>
          </w:r>
          <w:r>
            <w:rPr>
              <w:rFonts w:hint="eastAsia" w:ascii="宋体" w:hAnsi="宋体" w:eastAsia="宋体" w:cs="宋体"/>
              <w:color w:val="auto"/>
            </w:rPr>
            <w:fldChar w:fldCharType="begin"/>
          </w:r>
          <w:r>
            <w:rPr>
              <w:rFonts w:hint="eastAsia" w:ascii="宋体" w:hAnsi="宋体" w:eastAsia="宋体" w:cs="宋体"/>
              <w:color w:val="auto"/>
            </w:rPr>
            <w:instrText xml:space="preserve"> PAGEREF _Toc1641467823 \h </w:instrText>
          </w:r>
          <w:r>
            <w:rPr>
              <w:rFonts w:hint="eastAsia" w:ascii="宋体" w:hAnsi="宋体" w:eastAsia="宋体" w:cs="宋体"/>
              <w:color w:val="auto"/>
            </w:rPr>
            <w:fldChar w:fldCharType="separate"/>
          </w:r>
          <w:r>
            <w:rPr>
              <w:rFonts w:hint="eastAsia" w:ascii="宋体" w:hAnsi="宋体" w:eastAsia="宋体" w:cs="宋体"/>
              <w:color w:val="auto"/>
            </w:rPr>
            <w:t>3</w:t>
          </w:r>
          <w:r>
            <w:rPr>
              <w:rFonts w:hint="eastAsia" w:ascii="宋体" w:hAnsi="宋体" w:eastAsia="宋体" w:cs="宋体"/>
              <w:color w:val="auto"/>
            </w:rPr>
            <w:fldChar w:fldCharType="end"/>
          </w:r>
          <w:r>
            <w:rPr>
              <w:rFonts w:hint="eastAsia" w:ascii="宋体" w:hAnsi="宋体" w:eastAsia="宋体" w:cs="宋体"/>
              <w:bCs w:val="0"/>
              <w:color w:val="auto"/>
              <w:szCs w:val="22"/>
              <w:lang w:val="zh-CN"/>
            </w:rPr>
            <w:fldChar w:fldCharType="end"/>
          </w:r>
        </w:p>
        <w:p w14:paraId="3D4EDCB9">
          <w:pPr>
            <w:pStyle w:val="13"/>
            <w:tabs>
              <w:tab w:val="right" w:leader="dot" w:pos="9638"/>
              <w:tab w:val="clear" w:pos="8296"/>
            </w:tabs>
            <w:spacing w:line="400" w:lineRule="exact"/>
            <w:ind w:left="420" w:leftChars="200"/>
            <w:rPr>
              <w:rFonts w:hint="eastAsia" w:ascii="宋体" w:hAnsi="宋体" w:eastAsia="宋体" w:cs="宋体"/>
              <w:color w:val="auto"/>
            </w:rPr>
          </w:pPr>
          <w:r>
            <w:rPr>
              <w:rFonts w:hint="eastAsia" w:ascii="宋体" w:hAnsi="宋体" w:eastAsia="宋体" w:cs="宋体"/>
              <w:bCs w:val="0"/>
              <w:color w:val="auto"/>
              <w:szCs w:val="22"/>
              <w:lang w:val="zh-CN"/>
            </w:rPr>
            <w:fldChar w:fldCharType="begin"/>
          </w:r>
          <w:r>
            <w:rPr>
              <w:rFonts w:hint="eastAsia" w:ascii="宋体" w:hAnsi="宋体" w:eastAsia="宋体" w:cs="宋体"/>
              <w:bCs w:val="0"/>
              <w:color w:val="auto"/>
              <w:szCs w:val="22"/>
              <w:lang w:val="zh-CN"/>
            </w:rPr>
            <w:instrText xml:space="preserve"> HYPERLINK \l _Toc1574771799 </w:instrText>
          </w:r>
          <w:r>
            <w:rPr>
              <w:rFonts w:hint="eastAsia" w:ascii="宋体" w:hAnsi="宋体" w:eastAsia="宋体" w:cs="宋体"/>
              <w:bCs w:val="0"/>
              <w:color w:val="auto"/>
              <w:szCs w:val="22"/>
              <w:lang w:val="zh-CN"/>
            </w:rPr>
            <w:fldChar w:fldCharType="separate"/>
          </w:r>
          <w:r>
            <w:rPr>
              <w:rFonts w:hint="eastAsia" w:ascii="宋体" w:hAnsi="宋体" w:eastAsia="宋体" w:cs="宋体"/>
              <w:bCs w:val="0"/>
              <w:color w:val="auto"/>
              <w:szCs w:val="22"/>
            </w:rPr>
            <w:t>5.1 船舶管理模块</w:t>
          </w:r>
          <w:r>
            <w:rPr>
              <w:rFonts w:hint="eastAsia" w:ascii="宋体" w:hAnsi="宋体" w:eastAsia="宋体" w:cs="宋体"/>
              <w:color w:val="auto"/>
            </w:rPr>
            <w:tab/>
          </w:r>
          <w:r>
            <w:rPr>
              <w:rFonts w:hint="eastAsia" w:ascii="宋体" w:hAnsi="宋体" w:eastAsia="宋体" w:cs="宋体"/>
              <w:color w:val="auto"/>
            </w:rPr>
            <w:fldChar w:fldCharType="begin"/>
          </w:r>
          <w:r>
            <w:rPr>
              <w:rFonts w:hint="eastAsia" w:ascii="宋体" w:hAnsi="宋体" w:eastAsia="宋体" w:cs="宋体"/>
              <w:color w:val="auto"/>
            </w:rPr>
            <w:instrText xml:space="preserve"> PAGEREF _Toc1574771799 \h </w:instrText>
          </w:r>
          <w:r>
            <w:rPr>
              <w:rFonts w:hint="eastAsia" w:ascii="宋体" w:hAnsi="宋体" w:eastAsia="宋体" w:cs="宋体"/>
              <w:color w:val="auto"/>
            </w:rPr>
            <w:fldChar w:fldCharType="separate"/>
          </w:r>
          <w:r>
            <w:rPr>
              <w:rFonts w:hint="eastAsia" w:ascii="宋体" w:hAnsi="宋体" w:eastAsia="宋体" w:cs="宋体"/>
              <w:color w:val="auto"/>
            </w:rPr>
            <w:t>3</w:t>
          </w:r>
          <w:r>
            <w:rPr>
              <w:rFonts w:hint="eastAsia" w:ascii="宋体" w:hAnsi="宋体" w:eastAsia="宋体" w:cs="宋体"/>
              <w:color w:val="auto"/>
            </w:rPr>
            <w:fldChar w:fldCharType="end"/>
          </w:r>
          <w:r>
            <w:rPr>
              <w:rFonts w:hint="eastAsia" w:ascii="宋体" w:hAnsi="宋体" w:eastAsia="宋体" w:cs="宋体"/>
              <w:bCs w:val="0"/>
              <w:color w:val="auto"/>
              <w:szCs w:val="22"/>
              <w:lang w:val="zh-CN"/>
            </w:rPr>
            <w:fldChar w:fldCharType="end"/>
          </w:r>
        </w:p>
        <w:p w14:paraId="2D99C73A">
          <w:pPr>
            <w:pStyle w:val="13"/>
            <w:tabs>
              <w:tab w:val="right" w:leader="dot" w:pos="9638"/>
              <w:tab w:val="clear" w:pos="8296"/>
            </w:tabs>
            <w:spacing w:line="400" w:lineRule="exact"/>
            <w:ind w:left="420" w:leftChars="200"/>
            <w:rPr>
              <w:rFonts w:hint="eastAsia" w:ascii="宋体" w:hAnsi="宋体" w:eastAsia="宋体" w:cs="宋体"/>
              <w:color w:val="auto"/>
            </w:rPr>
          </w:pPr>
          <w:r>
            <w:rPr>
              <w:rFonts w:hint="eastAsia" w:ascii="宋体" w:hAnsi="宋体" w:eastAsia="宋体" w:cs="宋体"/>
              <w:bCs w:val="0"/>
              <w:color w:val="auto"/>
              <w:szCs w:val="22"/>
              <w:lang w:val="zh-CN"/>
            </w:rPr>
            <w:fldChar w:fldCharType="begin"/>
          </w:r>
          <w:r>
            <w:rPr>
              <w:rFonts w:hint="eastAsia" w:ascii="宋体" w:hAnsi="宋体" w:eastAsia="宋体" w:cs="宋体"/>
              <w:bCs w:val="0"/>
              <w:color w:val="auto"/>
              <w:szCs w:val="22"/>
              <w:lang w:val="zh-CN"/>
            </w:rPr>
            <w:instrText xml:space="preserve"> HYPERLINK \l _Toc1601160165 </w:instrText>
          </w:r>
          <w:r>
            <w:rPr>
              <w:rFonts w:hint="eastAsia" w:ascii="宋体" w:hAnsi="宋体" w:eastAsia="宋体" w:cs="宋体"/>
              <w:bCs w:val="0"/>
              <w:color w:val="auto"/>
              <w:szCs w:val="22"/>
              <w:lang w:val="zh-CN"/>
            </w:rPr>
            <w:fldChar w:fldCharType="separate"/>
          </w:r>
          <w:r>
            <w:rPr>
              <w:rFonts w:hint="eastAsia" w:ascii="宋体" w:hAnsi="宋体" w:eastAsia="宋体" w:cs="宋体"/>
              <w:bCs w:val="0"/>
              <w:color w:val="auto"/>
              <w:szCs w:val="22"/>
            </w:rPr>
            <w:t>5.2 作业管理模块</w:t>
          </w:r>
          <w:r>
            <w:rPr>
              <w:rFonts w:hint="eastAsia" w:ascii="宋体" w:hAnsi="宋体" w:eastAsia="宋体" w:cs="宋体"/>
              <w:color w:val="auto"/>
            </w:rPr>
            <w:tab/>
          </w:r>
          <w:r>
            <w:rPr>
              <w:rFonts w:hint="eastAsia" w:ascii="宋体" w:hAnsi="宋体" w:eastAsia="宋体" w:cs="宋体"/>
              <w:color w:val="auto"/>
            </w:rPr>
            <w:fldChar w:fldCharType="begin"/>
          </w:r>
          <w:r>
            <w:rPr>
              <w:rFonts w:hint="eastAsia" w:ascii="宋体" w:hAnsi="宋体" w:eastAsia="宋体" w:cs="宋体"/>
              <w:color w:val="auto"/>
            </w:rPr>
            <w:instrText xml:space="preserve"> PAGEREF _Toc1601160165 \h </w:instrText>
          </w:r>
          <w:r>
            <w:rPr>
              <w:rFonts w:hint="eastAsia" w:ascii="宋体" w:hAnsi="宋体" w:eastAsia="宋体" w:cs="宋体"/>
              <w:color w:val="auto"/>
            </w:rPr>
            <w:fldChar w:fldCharType="separate"/>
          </w:r>
          <w:r>
            <w:rPr>
              <w:rFonts w:hint="eastAsia" w:ascii="宋体" w:hAnsi="宋体" w:eastAsia="宋体" w:cs="宋体"/>
              <w:color w:val="auto"/>
            </w:rPr>
            <w:t>4</w:t>
          </w:r>
          <w:r>
            <w:rPr>
              <w:rFonts w:hint="eastAsia" w:ascii="宋体" w:hAnsi="宋体" w:eastAsia="宋体" w:cs="宋体"/>
              <w:color w:val="auto"/>
            </w:rPr>
            <w:fldChar w:fldCharType="end"/>
          </w:r>
          <w:r>
            <w:rPr>
              <w:rFonts w:hint="eastAsia" w:ascii="宋体" w:hAnsi="宋体" w:eastAsia="宋体" w:cs="宋体"/>
              <w:bCs w:val="0"/>
              <w:color w:val="auto"/>
              <w:szCs w:val="22"/>
              <w:lang w:val="zh-CN"/>
            </w:rPr>
            <w:fldChar w:fldCharType="end"/>
          </w:r>
        </w:p>
        <w:p w14:paraId="089D2727">
          <w:pPr>
            <w:pStyle w:val="13"/>
            <w:tabs>
              <w:tab w:val="right" w:leader="dot" w:pos="9638"/>
              <w:tab w:val="clear" w:pos="8296"/>
            </w:tabs>
            <w:spacing w:line="400" w:lineRule="exact"/>
            <w:ind w:left="420" w:leftChars="200"/>
            <w:rPr>
              <w:rFonts w:hint="eastAsia" w:ascii="宋体" w:hAnsi="宋体" w:eastAsia="宋体" w:cs="宋体"/>
              <w:color w:val="auto"/>
            </w:rPr>
          </w:pPr>
          <w:r>
            <w:rPr>
              <w:rFonts w:hint="eastAsia" w:ascii="宋体" w:hAnsi="宋体" w:eastAsia="宋体" w:cs="宋体"/>
              <w:bCs w:val="0"/>
              <w:color w:val="auto"/>
              <w:szCs w:val="22"/>
              <w:lang w:val="zh-CN"/>
            </w:rPr>
            <w:fldChar w:fldCharType="begin"/>
          </w:r>
          <w:r>
            <w:rPr>
              <w:rFonts w:hint="eastAsia" w:ascii="宋体" w:hAnsi="宋体" w:eastAsia="宋体" w:cs="宋体"/>
              <w:bCs w:val="0"/>
              <w:color w:val="auto"/>
              <w:szCs w:val="22"/>
              <w:lang w:val="zh-CN"/>
            </w:rPr>
            <w:instrText xml:space="preserve"> HYPERLINK \l _Toc581312598 </w:instrText>
          </w:r>
          <w:r>
            <w:rPr>
              <w:rFonts w:hint="eastAsia" w:ascii="宋体" w:hAnsi="宋体" w:eastAsia="宋体" w:cs="宋体"/>
              <w:bCs w:val="0"/>
              <w:color w:val="auto"/>
              <w:szCs w:val="22"/>
              <w:lang w:val="zh-CN"/>
            </w:rPr>
            <w:fldChar w:fldCharType="separate"/>
          </w:r>
          <w:r>
            <w:rPr>
              <w:rFonts w:hint="eastAsia" w:ascii="宋体" w:hAnsi="宋体" w:eastAsia="宋体" w:cs="宋体"/>
              <w:bCs w:val="0"/>
              <w:color w:val="auto"/>
              <w:szCs w:val="22"/>
            </w:rPr>
            <w:t>5.3 航行支撑模块</w:t>
          </w:r>
          <w:r>
            <w:rPr>
              <w:rFonts w:hint="eastAsia" w:ascii="宋体" w:hAnsi="宋体" w:eastAsia="宋体" w:cs="宋体"/>
              <w:color w:val="auto"/>
            </w:rPr>
            <w:tab/>
          </w:r>
          <w:r>
            <w:rPr>
              <w:rFonts w:hint="eastAsia" w:ascii="宋体" w:hAnsi="宋体" w:eastAsia="宋体" w:cs="宋体"/>
              <w:color w:val="auto"/>
            </w:rPr>
            <w:fldChar w:fldCharType="begin"/>
          </w:r>
          <w:r>
            <w:rPr>
              <w:rFonts w:hint="eastAsia" w:ascii="宋体" w:hAnsi="宋体" w:eastAsia="宋体" w:cs="宋体"/>
              <w:color w:val="auto"/>
            </w:rPr>
            <w:instrText xml:space="preserve"> PAGEREF _Toc581312598 \h </w:instrText>
          </w:r>
          <w:r>
            <w:rPr>
              <w:rFonts w:hint="eastAsia" w:ascii="宋体" w:hAnsi="宋体" w:eastAsia="宋体" w:cs="宋体"/>
              <w:color w:val="auto"/>
            </w:rPr>
            <w:fldChar w:fldCharType="separate"/>
          </w:r>
          <w:r>
            <w:rPr>
              <w:rFonts w:hint="eastAsia" w:ascii="宋体" w:hAnsi="宋体" w:eastAsia="宋体" w:cs="宋体"/>
              <w:color w:val="auto"/>
            </w:rPr>
            <w:t>4</w:t>
          </w:r>
          <w:r>
            <w:rPr>
              <w:rFonts w:hint="eastAsia" w:ascii="宋体" w:hAnsi="宋体" w:eastAsia="宋体" w:cs="宋体"/>
              <w:color w:val="auto"/>
            </w:rPr>
            <w:fldChar w:fldCharType="end"/>
          </w:r>
          <w:r>
            <w:rPr>
              <w:rFonts w:hint="eastAsia" w:ascii="宋体" w:hAnsi="宋体" w:eastAsia="宋体" w:cs="宋体"/>
              <w:bCs w:val="0"/>
              <w:color w:val="auto"/>
              <w:szCs w:val="22"/>
              <w:lang w:val="zh-CN"/>
            </w:rPr>
            <w:fldChar w:fldCharType="end"/>
          </w:r>
        </w:p>
        <w:p w14:paraId="2F78A7A6">
          <w:pPr>
            <w:pStyle w:val="13"/>
            <w:tabs>
              <w:tab w:val="right" w:leader="dot" w:pos="9638"/>
              <w:tab w:val="clear" w:pos="8296"/>
            </w:tabs>
            <w:spacing w:line="400" w:lineRule="exact"/>
            <w:rPr>
              <w:rFonts w:hint="eastAsia" w:ascii="宋体" w:hAnsi="宋体" w:eastAsia="宋体" w:cs="宋体"/>
              <w:color w:val="auto"/>
            </w:rPr>
          </w:pPr>
          <w:r>
            <w:rPr>
              <w:rFonts w:hint="eastAsia" w:ascii="宋体" w:hAnsi="宋体" w:eastAsia="宋体" w:cs="宋体"/>
              <w:bCs w:val="0"/>
              <w:color w:val="auto"/>
              <w:szCs w:val="22"/>
              <w:lang w:val="zh-CN"/>
            </w:rPr>
            <w:fldChar w:fldCharType="begin"/>
          </w:r>
          <w:r>
            <w:rPr>
              <w:rFonts w:hint="eastAsia" w:ascii="宋体" w:hAnsi="宋体" w:eastAsia="宋体" w:cs="宋体"/>
              <w:bCs w:val="0"/>
              <w:color w:val="auto"/>
              <w:szCs w:val="22"/>
              <w:lang w:val="zh-CN"/>
            </w:rPr>
            <w:instrText xml:space="preserve"> HYPERLINK \l _Toc1217724383 </w:instrText>
          </w:r>
          <w:r>
            <w:rPr>
              <w:rFonts w:hint="eastAsia" w:ascii="宋体" w:hAnsi="宋体" w:eastAsia="宋体" w:cs="宋体"/>
              <w:bCs w:val="0"/>
              <w:color w:val="auto"/>
              <w:szCs w:val="22"/>
              <w:lang w:val="zh-CN"/>
            </w:rPr>
            <w:fldChar w:fldCharType="separate"/>
          </w:r>
          <w:r>
            <w:rPr>
              <w:rFonts w:hint="eastAsia" w:ascii="宋体" w:hAnsi="宋体" w:eastAsia="宋体" w:cs="宋体"/>
              <w:bCs w:val="0"/>
              <w:color w:val="auto"/>
              <w:szCs w:val="22"/>
            </w:rPr>
            <w:t>6 船端子系统</w:t>
          </w:r>
          <w:r>
            <w:rPr>
              <w:rFonts w:hint="eastAsia" w:ascii="宋体" w:hAnsi="宋体" w:eastAsia="宋体" w:cs="宋体"/>
              <w:color w:val="auto"/>
            </w:rPr>
            <w:tab/>
          </w:r>
          <w:r>
            <w:rPr>
              <w:rFonts w:hint="eastAsia" w:ascii="宋体" w:hAnsi="宋体" w:eastAsia="宋体" w:cs="宋体"/>
              <w:color w:val="auto"/>
            </w:rPr>
            <w:fldChar w:fldCharType="begin"/>
          </w:r>
          <w:r>
            <w:rPr>
              <w:rFonts w:hint="eastAsia" w:ascii="宋体" w:hAnsi="宋体" w:eastAsia="宋体" w:cs="宋体"/>
              <w:color w:val="auto"/>
            </w:rPr>
            <w:instrText xml:space="preserve"> PAGEREF _Toc1217724383 \h </w:instrText>
          </w:r>
          <w:r>
            <w:rPr>
              <w:rFonts w:hint="eastAsia" w:ascii="宋体" w:hAnsi="宋体" w:eastAsia="宋体" w:cs="宋体"/>
              <w:color w:val="auto"/>
            </w:rPr>
            <w:fldChar w:fldCharType="separate"/>
          </w:r>
          <w:r>
            <w:rPr>
              <w:rFonts w:hint="eastAsia" w:ascii="宋体" w:hAnsi="宋体" w:eastAsia="宋体" w:cs="宋体"/>
              <w:color w:val="auto"/>
            </w:rPr>
            <w:t>5</w:t>
          </w:r>
          <w:r>
            <w:rPr>
              <w:rFonts w:hint="eastAsia" w:ascii="宋体" w:hAnsi="宋体" w:eastAsia="宋体" w:cs="宋体"/>
              <w:color w:val="auto"/>
            </w:rPr>
            <w:fldChar w:fldCharType="end"/>
          </w:r>
          <w:r>
            <w:rPr>
              <w:rFonts w:hint="eastAsia" w:ascii="宋体" w:hAnsi="宋体" w:eastAsia="宋体" w:cs="宋体"/>
              <w:bCs w:val="0"/>
              <w:color w:val="auto"/>
              <w:szCs w:val="22"/>
              <w:lang w:val="zh-CN"/>
            </w:rPr>
            <w:fldChar w:fldCharType="end"/>
          </w:r>
        </w:p>
        <w:p w14:paraId="1CADD915">
          <w:pPr>
            <w:pStyle w:val="13"/>
            <w:tabs>
              <w:tab w:val="right" w:leader="dot" w:pos="9638"/>
              <w:tab w:val="clear" w:pos="8296"/>
            </w:tabs>
            <w:spacing w:line="400" w:lineRule="exact"/>
            <w:ind w:left="420" w:leftChars="200"/>
            <w:rPr>
              <w:rFonts w:hint="eastAsia" w:ascii="宋体" w:hAnsi="宋体" w:eastAsia="宋体" w:cs="宋体"/>
              <w:color w:val="auto"/>
            </w:rPr>
          </w:pPr>
          <w:r>
            <w:rPr>
              <w:rFonts w:hint="eastAsia" w:ascii="宋体" w:hAnsi="宋体" w:eastAsia="宋体" w:cs="宋体"/>
              <w:bCs w:val="0"/>
              <w:color w:val="auto"/>
              <w:szCs w:val="22"/>
              <w:lang w:val="zh-CN"/>
            </w:rPr>
            <w:fldChar w:fldCharType="begin"/>
          </w:r>
          <w:r>
            <w:rPr>
              <w:rFonts w:hint="eastAsia" w:ascii="宋体" w:hAnsi="宋体" w:eastAsia="宋体" w:cs="宋体"/>
              <w:bCs w:val="0"/>
              <w:color w:val="auto"/>
              <w:szCs w:val="22"/>
              <w:lang w:val="zh-CN"/>
            </w:rPr>
            <w:instrText xml:space="preserve"> HYPERLINK \l _Toc774549171 </w:instrText>
          </w:r>
          <w:r>
            <w:rPr>
              <w:rFonts w:hint="eastAsia" w:ascii="宋体" w:hAnsi="宋体" w:eastAsia="宋体" w:cs="宋体"/>
              <w:bCs w:val="0"/>
              <w:color w:val="auto"/>
              <w:szCs w:val="22"/>
              <w:lang w:val="zh-CN"/>
            </w:rPr>
            <w:fldChar w:fldCharType="separate"/>
          </w:r>
          <w:r>
            <w:rPr>
              <w:rFonts w:hint="eastAsia" w:ascii="宋体" w:hAnsi="宋体" w:eastAsia="宋体" w:cs="宋体"/>
              <w:bCs w:val="0"/>
              <w:color w:val="auto"/>
              <w:szCs w:val="22"/>
            </w:rPr>
            <w:t>6.1 航行模块</w:t>
          </w:r>
          <w:r>
            <w:rPr>
              <w:rFonts w:hint="eastAsia" w:ascii="宋体" w:hAnsi="宋体" w:eastAsia="宋体" w:cs="宋体"/>
              <w:color w:val="auto"/>
            </w:rPr>
            <w:tab/>
          </w:r>
          <w:r>
            <w:rPr>
              <w:rFonts w:hint="eastAsia" w:ascii="宋体" w:hAnsi="宋体" w:eastAsia="宋体" w:cs="宋体"/>
              <w:color w:val="auto"/>
            </w:rPr>
            <w:fldChar w:fldCharType="begin"/>
          </w:r>
          <w:r>
            <w:rPr>
              <w:rFonts w:hint="eastAsia" w:ascii="宋体" w:hAnsi="宋体" w:eastAsia="宋体" w:cs="宋体"/>
              <w:color w:val="auto"/>
            </w:rPr>
            <w:instrText xml:space="preserve"> PAGEREF _Toc774549171 \h </w:instrText>
          </w:r>
          <w:r>
            <w:rPr>
              <w:rFonts w:hint="eastAsia" w:ascii="宋体" w:hAnsi="宋体" w:eastAsia="宋体" w:cs="宋体"/>
              <w:color w:val="auto"/>
            </w:rPr>
            <w:fldChar w:fldCharType="separate"/>
          </w:r>
          <w:r>
            <w:rPr>
              <w:rFonts w:hint="eastAsia" w:ascii="宋体" w:hAnsi="宋体" w:eastAsia="宋体" w:cs="宋体"/>
              <w:color w:val="auto"/>
            </w:rPr>
            <w:t>5</w:t>
          </w:r>
          <w:r>
            <w:rPr>
              <w:rFonts w:hint="eastAsia" w:ascii="宋体" w:hAnsi="宋体" w:eastAsia="宋体" w:cs="宋体"/>
              <w:color w:val="auto"/>
            </w:rPr>
            <w:fldChar w:fldCharType="end"/>
          </w:r>
          <w:r>
            <w:rPr>
              <w:rFonts w:hint="eastAsia" w:ascii="宋体" w:hAnsi="宋体" w:eastAsia="宋体" w:cs="宋体"/>
              <w:bCs w:val="0"/>
              <w:color w:val="auto"/>
              <w:szCs w:val="22"/>
              <w:lang w:val="zh-CN"/>
            </w:rPr>
            <w:fldChar w:fldCharType="end"/>
          </w:r>
        </w:p>
        <w:p w14:paraId="235D5FCF">
          <w:pPr>
            <w:pStyle w:val="13"/>
            <w:tabs>
              <w:tab w:val="right" w:leader="dot" w:pos="9638"/>
              <w:tab w:val="clear" w:pos="8296"/>
            </w:tabs>
            <w:spacing w:line="400" w:lineRule="exact"/>
            <w:ind w:left="420" w:leftChars="200"/>
            <w:rPr>
              <w:rFonts w:hint="eastAsia" w:ascii="宋体" w:hAnsi="宋体" w:eastAsia="宋体" w:cs="宋体"/>
              <w:color w:val="auto"/>
            </w:rPr>
          </w:pPr>
          <w:r>
            <w:rPr>
              <w:rFonts w:hint="eastAsia" w:ascii="宋体" w:hAnsi="宋体" w:eastAsia="宋体" w:cs="宋体"/>
              <w:bCs w:val="0"/>
              <w:color w:val="auto"/>
              <w:szCs w:val="22"/>
              <w:lang w:val="zh-CN"/>
            </w:rPr>
            <w:fldChar w:fldCharType="begin"/>
          </w:r>
          <w:r>
            <w:rPr>
              <w:rFonts w:hint="eastAsia" w:ascii="宋体" w:hAnsi="宋体" w:eastAsia="宋体" w:cs="宋体"/>
              <w:bCs w:val="0"/>
              <w:color w:val="auto"/>
              <w:szCs w:val="22"/>
              <w:lang w:val="zh-CN"/>
            </w:rPr>
            <w:instrText xml:space="preserve"> HYPERLINK \l _Toc1949532530 </w:instrText>
          </w:r>
          <w:r>
            <w:rPr>
              <w:rFonts w:hint="eastAsia" w:ascii="宋体" w:hAnsi="宋体" w:eastAsia="宋体" w:cs="宋体"/>
              <w:bCs w:val="0"/>
              <w:color w:val="auto"/>
              <w:szCs w:val="22"/>
              <w:lang w:val="zh-CN"/>
            </w:rPr>
            <w:fldChar w:fldCharType="separate"/>
          </w:r>
          <w:r>
            <w:rPr>
              <w:rFonts w:hint="eastAsia" w:ascii="宋体" w:hAnsi="宋体" w:eastAsia="宋体" w:cs="宋体"/>
              <w:bCs w:val="0"/>
              <w:color w:val="auto"/>
              <w:szCs w:val="22"/>
            </w:rPr>
            <w:t>6.2 作业模块</w:t>
          </w:r>
          <w:r>
            <w:rPr>
              <w:rFonts w:hint="eastAsia" w:ascii="宋体" w:hAnsi="宋体" w:eastAsia="宋体" w:cs="宋体"/>
              <w:color w:val="auto"/>
            </w:rPr>
            <w:tab/>
          </w:r>
          <w:r>
            <w:rPr>
              <w:rFonts w:hint="eastAsia" w:ascii="宋体" w:hAnsi="宋体" w:eastAsia="宋体" w:cs="宋体"/>
              <w:color w:val="auto"/>
            </w:rPr>
            <w:fldChar w:fldCharType="begin"/>
          </w:r>
          <w:r>
            <w:rPr>
              <w:rFonts w:hint="eastAsia" w:ascii="宋体" w:hAnsi="宋体" w:eastAsia="宋体" w:cs="宋体"/>
              <w:color w:val="auto"/>
            </w:rPr>
            <w:instrText xml:space="preserve"> PAGEREF _Toc1949532530 \h </w:instrText>
          </w:r>
          <w:r>
            <w:rPr>
              <w:rFonts w:hint="eastAsia" w:ascii="宋体" w:hAnsi="宋体" w:eastAsia="宋体" w:cs="宋体"/>
              <w:color w:val="auto"/>
            </w:rPr>
            <w:fldChar w:fldCharType="separate"/>
          </w:r>
          <w:r>
            <w:rPr>
              <w:rFonts w:hint="eastAsia" w:ascii="宋体" w:hAnsi="宋体" w:eastAsia="宋体" w:cs="宋体"/>
              <w:color w:val="auto"/>
            </w:rPr>
            <w:t>5</w:t>
          </w:r>
          <w:r>
            <w:rPr>
              <w:rFonts w:hint="eastAsia" w:ascii="宋体" w:hAnsi="宋体" w:eastAsia="宋体" w:cs="宋体"/>
              <w:color w:val="auto"/>
            </w:rPr>
            <w:fldChar w:fldCharType="end"/>
          </w:r>
          <w:r>
            <w:rPr>
              <w:rFonts w:hint="eastAsia" w:ascii="宋体" w:hAnsi="宋体" w:eastAsia="宋体" w:cs="宋体"/>
              <w:bCs w:val="0"/>
              <w:color w:val="auto"/>
              <w:szCs w:val="22"/>
              <w:lang w:val="zh-CN"/>
            </w:rPr>
            <w:fldChar w:fldCharType="end"/>
          </w:r>
        </w:p>
        <w:p w14:paraId="3A2A7776">
          <w:pPr>
            <w:pStyle w:val="13"/>
            <w:tabs>
              <w:tab w:val="right" w:leader="dot" w:pos="9638"/>
              <w:tab w:val="clear" w:pos="8296"/>
            </w:tabs>
            <w:spacing w:line="400" w:lineRule="exact"/>
            <w:rPr>
              <w:rFonts w:hint="eastAsia" w:ascii="宋体" w:hAnsi="宋体" w:eastAsia="宋体" w:cs="宋体"/>
              <w:color w:val="auto"/>
            </w:rPr>
          </w:pPr>
          <w:r>
            <w:rPr>
              <w:rFonts w:hint="eastAsia" w:ascii="宋体" w:hAnsi="宋体" w:eastAsia="宋体" w:cs="宋体"/>
              <w:bCs w:val="0"/>
              <w:color w:val="auto"/>
              <w:szCs w:val="22"/>
              <w:lang w:val="zh-CN"/>
            </w:rPr>
            <w:fldChar w:fldCharType="begin"/>
          </w:r>
          <w:r>
            <w:rPr>
              <w:rFonts w:hint="eastAsia" w:ascii="宋体" w:hAnsi="宋体" w:eastAsia="宋体" w:cs="宋体"/>
              <w:bCs w:val="0"/>
              <w:color w:val="auto"/>
              <w:szCs w:val="22"/>
              <w:lang w:val="zh-CN"/>
            </w:rPr>
            <w:instrText xml:space="preserve"> HYPERLINK \l _Toc1635229431 </w:instrText>
          </w:r>
          <w:r>
            <w:rPr>
              <w:rFonts w:hint="eastAsia" w:ascii="宋体" w:hAnsi="宋体" w:eastAsia="宋体" w:cs="宋体"/>
              <w:bCs w:val="0"/>
              <w:color w:val="auto"/>
              <w:szCs w:val="22"/>
              <w:lang w:val="zh-CN"/>
            </w:rPr>
            <w:fldChar w:fldCharType="separate"/>
          </w:r>
          <w:r>
            <w:rPr>
              <w:rFonts w:hint="eastAsia" w:ascii="宋体" w:hAnsi="宋体" w:eastAsia="宋体" w:cs="宋体"/>
              <w:bCs w:val="0"/>
              <w:color w:val="auto"/>
              <w:szCs w:val="22"/>
            </w:rPr>
            <w:t>7 船岸交互</w:t>
          </w:r>
          <w:r>
            <w:rPr>
              <w:rFonts w:hint="eastAsia" w:ascii="宋体" w:hAnsi="宋体" w:eastAsia="宋体" w:cs="宋体"/>
              <w:color w:val="auto"/>
            </w:rPr>
            <w:tab/>
          </w:r>
          <w:r>
            <w:rPr>
              <w:rFonts w:hint="eastAsia" w:ascii="宋体" w:hAnsi="宋体" w:eastAsia="宋体" w:cs="宋体"/>
              <w:color w:val="auto"/>
            </w:rPr>
            <w:fldChar w:fldCharType="begin"/>
          </w:r>
          <w:r>
            <w:rPr>
              <w:rFonts w:hint="eastAsia" w:ascii="宋体" w:hAnsi="宋体" w:eastAsia="宋体" w:cs="宋体"/>
              <w:color w:val="auto"/>
            </w:rPr>
            <w:instrText xml:space="preserve"> PAGEREF _Toc1635229431 \h </w:instrText>
          </w:r>
          <w:r>
            <w:rPr>
              <w:rFonts w:hint="eastAsia" w:ascii="宋体" w:hAnsi="宋体" w:eastAsia="宋体" w:cs="宋体"/>
              <w:color w:val="auto"/>
            </w:rPr>
            <w:fldChar w:fldCharType="separate"/>
          </w:r>
          <w:r>
            <w:rPr>
              <w:rFonts w:hint="eastAsia" w:ascii="宋体" w:hAnsi="宋体" w:eastAsia="宋体" w:cs="宋体"/>
              <w:color w:val="auto"/>
            </w:rPr>
            <w:t>6</w:t>
          </w:r>
          <w:r>
            <w:rPr>
              <w:rFonts w:hint="eastAsia" w:ascii="宋体" w:hAnsi="宋体" w:eastAsia="宋体" w:cs="宋体"/>
              <w:color w:val="auto"/>
            </w:rPr>
            <w:fldChar w:fldCharType="end"/>
          </w:r>
          <w:r>
            <w:rPr>
              <w:rFonts w:hint="eastAsia" w:ascii="宋体" w:hAnsi="宋体" w:eastAsia="宋体" w:cs="宋体"/>
              <w:bCs w:val="0"/>
              <w:color w:val="auto"/>
              <w:szCs w:val="22"/>
              <w:lang w:val="zh-CN"/>
            </w:rPr>
            <w:fldChar w:fldCharType="end"/>
          </w:r>
        </w:p>
        <w:p w14:paraId="05637E7A">
          <w:pPr>
            <w:pStyle w:val="13"/>
            <w:tabs>
              <w:tab w:val="right" w:leader="dot" w:pos="9638"/>
              <w:tab w:val="clear" w:pos="8296"/>
            </w:tabs>
            <w:spacing w:line="400" w:lineRule="exact"/>
            <w:ind w:left="420" w:leftChars="200"/>
            <w:rPr>
              <w:rFonts w:hint="eastAsia" w:ascii="宋体" w:hAnsi="宋体" w:eastAsia="宋体" w:cs="宋体"/>
              <w:color w:val="auto"/>
            </w:rPr>
          </w:pPr>
          <w:r>
            <w:rPr>
              <w:rFonts w:hint="eastAsia" w:ascii="宋体" w:hAnsi="宋体" w:eastAsia="宋体" w:cs="宋体"/>
              <w:bCs w:val="0"/>
              <w:color w:val="auto"/>
              <w:szCs w:val="22"/>
              <w:lang w:val="zh-CN"/>
            </w:rPr>
            <w:fldChar w:fldCharType="begin"/>
          </w:r>
          <w:r>
            <w:rPr>
              <w:rFonts w:hint="eastAsia" w:ascii="宋体" w:hAnsi="宋体" w:eastAsia="宋体" w:cs="宋体"/>
              <w:bCs w:val="0"/>
              <w:color w:val="auto"/>
              <w:szCs w:val="22"/>
              <w:lang w:val="zh-CN"/>
            </w:rPr>
            <w:instrText xml:space="preserve"> HYPERLINK \l _Toc1952816158 </w:instrText>
          </w:r>
          <w:r>
            <w:rPr>
              <w:rFonts w:hint="eastAsia" w:ascii="宋体" w:hAnsi="宋体" w:eastAsia="宋体" w:cs="宋体"/>
              <w:bCs w:val="0"/>
              <w:color w:val="auto"/>
              <w:szCs w:val="22"/>
              <w:lang w:val="zh-CN"/>
            </w:rPr>
            <w:fldChar w:fldCharType="separate"/>
          </w:r>
          <w:r>
            <w:rPr>
              <w:rFonts w:hint="eastAsia" w:ascii="宋体" w:hAnsi="宋体" w:eastAsia="宋体" w:cs="宋体"/>
              <w:bCs w:val="0"/>
              <w:color w:val="auto"/>
              <w:kern w:val="2"/>
              <w:szCs w:val="22"/>
            </w:rPr>
            <w:t>7.1 数据接口</w:t>
          </w:r>
          <w:r>
            <w:rPr>
              <w:rFonts w:hint="eastAsia" w:ascii="宋体" w:hAnsi="宋体" w:eastAsia="宋体" w:cs="宋体"/>
              <w:color w:val="auto"/>
            </w:rPr>
            <w:tab/>
          </w:r>
          <w:r>
            <w:rPr>
              <w:rFonts w:hint="eastAsia" w:ascii="宋体" w:hAnsi="宋体" w:eastAsia="宋体" w:cs="宋体"/>
              <w:color w:val="auto"/>
            </w:rPr>
            <w:fldChar w:fldCharType="begin"/>
          </w:r>
          <w:r>
            <w:rPr>
              <w:rFonts w:hint="eastAsia" w:ascii="宋体" w:hAnsi="宋体" w:eastAsia="宋体" w:cs="宋体"/>
              <w:color w:val="auto"/>
            </w:rPr>
            <w:instrText xml:space="preserve"> PAGEREF _Toc1952816158 \h </w:instrText>
          </w:r>
          <w:r>
            <w:rPr>
              <w:rFonts w:hint="eastAsia" w:ascii="宋体" w:hAnsi="宋体" w:eastAsia="宋体" w:cs="宋体"/>
              <w:color w:val="auto"/>
            </w:rPr>
            <w:fldChar w:fldCharType="separate"/>
          </w:r>
          <w:r>
            <w:rPr>
              <w:rFonts w:hint="eastAsia" w:ascii="宋体" w:hAnsi="宋体" w:eastAsia="宋体" w:cs="宋体"/>
              <w:color w:val="auto"/>
            </w:rPr>
            <w:t>6</w:t>
          </w:r>
          <w:r>
            <w:rPr>
              <w:rFonts w:hint="eastAsia" w:ascii="宋体" w:hAnsi="宋体" w:eastAsia="宋体" w:cs="宋体"/>
              <w:color w:val="auto"/>
            </w:rPr>
            <w:fldChar w:fldCharType="end"/>
          </w:r>
          <w:r>
            <w:rPr>
              <w:rFonts w:hint="eastAsia" w:ascii="宋体" w:hAnsi="宋体" w:eastAsia="宋体" w:cs="宋体"/>
              <w:bCs w:val="0"/>
              <w:color w:val="auto"/>
              <w:szCs w:val="22"/>
              <w:lang w:val="zh-CN"/>
            </w:rPr>
            <w:fldChar w:fldCharType="end"/>
          </w:r>
        </w:p>
        <w:p w14:paraId="6CF2BA19">
          <w:pPr>
            <w:pStyle w:val="13"/>
            <w:tabs>
              <w:tab w:val="right" w:leader="dot" w:pos="9638"/>
              <w:tab w:val="clear" w:pos="8296"/>
            </w:tabs>
            <w:spacing w:line="400" w:lineRule="exact"/>
            <w:ind w:left="420" w:leftChars="200"/>
            <w:rPr>
              <w:rFonts w:hint="eastAsia" w:ascii="宋体" w:hAnsi="宋体" w:eastAsia="宋体" w:cs="宋体"/>
              <w:color w:val="auto"/>
            </w:rPr>
          </w:pPr>
          <w:r>
            <w:rPr>
              <w:rFonts w:hint="eastAsia" w:ascii="宋体" w:hAnsi="宋体" w:eastAsia="宋体" w:cs="宋体"/>
              <w:bCs w:val="0"/>
              <w:color w:val="auto"/>
              <w:szCs w:val="22"/>
              <w:lang w:val="zh-CN"/>
            </w:rPr>
            <w:fldChar w:fldCharType="begin"/>
          </w:r>
          <w:r>
            <w:rPr>
              <w:rFonts w:hint="eastAsia" w:ascii="宋体" w:hAnsi="宋体" w:eastAsia="宋体" w:cs="宋体"/>
              <w:bCs w:val="0"/>
              <w:color w:val="auto"/>
              <w:szCs w:val="22"/>
              <w:lang w:val="zh-CN"/>
            </w:rPr>
            <w:instrText xml:space="preserve"> HYPERLINK \l _Toc988590405 </w:instrText>
          </w:r>
          <w:r>
            <w:rPr>
              <w:rFonts w:hint="eastAsia" w:ascii="宋体" w:hAnsi="宋体" w:eastAsia="宋体" w:cs="宋体"/>
              <w:bCs w:val="0"/>
              <w:color w:val="auto"/>
              <w:szCs w:val="22"/>
              <w:lang w:val="zh-CN"/>
            </w:rPr>
            <w:fldChar w:fldCharType="separate"/>
          </w:r>
          <w:r>
            <w:rPr>
              <w:rFonts w:hint="eastAsia" w:ascii="宋体" w:hAnsi="宋体" w:eastAsia="宋体" w:cs="宋体"/>
              <w:bCs w:val="0"/>
              <w:color w:val="auto"/>
              <w:kern w:val="2"/>
              <w:szCs w:val="22"/>
            </w:rPr>
            <w:t xml:space="preserve">7.2 </w:t>
          </w:r>
          <w:r>
            <w:rPr>
              <w:rFonts w:hint="eastAsia" w:ascii="宋体" w:hAnsi="宋体" w:eastAsia="宋体" w:cs="宋体"/>
              <w:bCs w:val="0"/>
              <w:color w:val="auto"/>
              <w:kern w:val="2"/>
              <w:szCs w:val="22"/>
              <w:lang w:val="en-US" w:eastAsia="zh-CN"/>
            </w:rPr>
            <w:t>数据通信</w:t>
          </w:r>
          <w:r>
            <w:rPr>
              <w:rFonts w:hint="eastAsia" w:ascii="宋体" w:hAnsi="宋体" w:eastAsia="宋体" w:cs="宋体"/>
              <w:color w:val="auto"/>
            </w:rPr>
            <w:tab/>
          </w:r>
          <w:r>
            <w:rPr>
              <w:rFonts w:hint="eastAsia" w:ascii="宋体" w:hAnsi="宋体" w:eastAsia="宋体" w:cs="宋体"/>
              <w:color w:val="auto"/>
            </w:rPr>
            <w:fldChar w:fldCharType="begin"/>
          </w:r>
          <w:r>
            <w:rPr>
              <w:rFonts w:hint="eastAsia" w:ascii="宋体" w:hAnsi="宋体" w:eastAsia="宋体" w:cs="宋体"/>
              <w:color w:val="auto"/>
            </w:rPr>
            <w:instrText xml:space="preserve"> PAGEREF _Toc988590405 \h </w:instrText>
          </w:r>
          <w:r>
            <w:rPr>
              <w:rFonts w:hint="eastAsia" w:ascii="宋体" w:hAnsi="宋体" w:eastAsia="宋体" w:cs="宋体"/>
              <w:color w:val="auto"/>
            </w:rPr>
            <w:fldChar w:fldCharType="separate"/>
          </w:r>
          <w:r>
            <w:rPr>
              <w:rFonts w:hint="eastAsia" w:ascii="宋体" w:hAnsi="宋体" w:eastAsia="宋体" w:cs="宋体"/>
              <w:color w:val="auto"/>
            </w:rPr>
            <w:t>6</w:t>
          </w:r>
          <w:r>
            <w:rPr>
              <w:rFonts w:hint="eastAsia" w:ascii="宋体" w:hAnsi="宋体" w:eastAsia="宋体" w:cs="宋体"/>
              <w:color w:val="auto"/>
            </w:rPr>
            <w:fldChar w:fldCharType="end"/>
          </w:r>
          <w:r>
            <w:rPr>
              <w:rFonts w:hint="eastAsia" w:ascii="宋体" w:hAnsi="宋体" w:eastAsia="宋体" w:cs="宋体"/>
              <w:bCs w:val="0"/>
              <w:color w:val="auto"/>
              <w:szCs w:val="22"/>
              <w:lang w:val="zh-CN"/>
            </w:rPr>
            <w:fldChar w:fldCharType="end"/>
          </w:r>
        </w:p>
        <w:p w14:paraId="746645D0">
          <w:pPr>
            <w:pStyle w:val="13"/>
            <w:tabs>
              <w:tab w:val="right" w:leader="dot" w:pos="9638"/>
              <w:tab w:val="clear" w:pos="8296"/>
            </w:tabs>
            <w:spacing w:line="400" w:lineRule="exact"/>
            <w:ind w:left="420" w:leftChars="200"/>
            <w:rPr>
              <w:rFonts w:hint="eastAsia" w:ascii="宋体" w:hAnsi="宋体" w:eastAsia="宋体" w:cs="宋体"/>
              <w:color w:val="auto"/>
            </w:rPr>
          </w:pPr>
          <w:r>
            <w:rPr>
              <w:rFonts w:hint="eastAsia" w:ascii="宋体" w:hAnsi="宋体" w:eastAsia="宋体" w:cs="宋体"/>
              <w:bCs w:val="0"/>
              <w:color w:val="auto"/>
              <w:szCs w:val="22"/>
              <w:lang w:val="zh-CN"/>
            </w:rPr>
            <w:fldChar w:fldCharType="begin"/>
          </w:r>
          <w:r>
            <w:rPr>
              <w:rFonts w:hint="eastAsia" w:ascii="宋体" w:hAnsi="宋体" w:eastAsia="宋体" w:cs="宋体"/>
              <w:bCs w:val="0"/>
              <w:color w:val="auto"/>
              <w:szCs w:val="22"/>
              <w:lang w:val="zh-CN"/>
            </w:rPr>
            <w:instrText xml:space="preserve"> HYPERLINK \l _Toc157959996 </w:instrText>
          </w:r>
          <w:r>
            <w:rPr>
              <w:rFonts w:hint="eastAsia" w:ascii="宋体" w:hAnsi="宋体" w:eastAsia="宋体" w:cs="宋体"/>
              <w:bCs w:val="0"/>
              <w:color w:val="auto"/>
              <w:szCs w:val="22"/>
              <w:lang w:val="zh-CN"/>
            </w:rPr>
            <w:fldChar w:fldCharType="separate"/>
          </w:r>
          <w:r>
            <w:rPr>
              <w:rFonts w:hint="eastAsia" w:ascii="宋体" w:hAnsi="宋体" w:eastAsia="宋体" w:cs="宋体"/>
              <w:bCs w:val="0"/>
              <w:color w:val="auto"/>
              <w:kern w:val="2"/>
              <w:szCs w:val="22"/>
            </w:rPr>
            <w:t xml:space="preserve">7.3 </w:t>
          </w:r>
          <w:r>
            <w:rPr>
              <w:rFonts w:hint="eastAsia" w:ascii="宋体" w:hAnsi="宋体" w:eastAsia="宋体" w:cs="宋体"/>
              <w:bCs w:val="0"/>
              <w:color w:val="auto"/>
              <w:kern w:val="2"/>
              <w:szCs w:val="22"/>
              <w:lang w:eastAsia="zh-CN"/>
            </w:rPr>
            <w:t>数据通信与网络安全要求</w:t>
          </w:r>
          <w:r>
            <w:rPr>
              <w:rFonts w:hint="eastAsia" w:ascii="宋体" w:hAnsi="宋体" w:eastAsia="宋体" w:cs="宋体"/>
              <w:color w:val="auto"/>
            </w:rPr>
            <w:tab/>
          </w:r>
          <w:r>
            <w:rPr>
              <w:rFonts w:hint="eastAsia" w:ascii="宋体" w:hAnsi="宋体" w:eastAsia="宋体" w:cs="宋体"/>
              <w:color w:val="auto"/>
            </w:rPr>
            <w:fldChar w:fldCharType="begin"/>
          </w:r>
          <w:r>
            <w:rPr>
              <w:rFonts w:hint="eastAsia" w:ascii="宋体" w:hAnsi="宋体" w:eastAsia="宋体" w:cs="宋体"/>
              <w:color w:val="auto"/>
            </w:rPr>
            <w:instrText xml:space="preserve"> PAGEREF _Toc157959996 \h </w:instrText>
          </w:r>
          <w:r>
            <w:rPr>
              <w:rFonts w:hint="eastAsia" w:ascii="宋体" w:hAnsi="宋体" w:eastAsia="宋体" w:cs="宋体"/>
              <w:color w:val="auto"/>
            </w:rPr>
            <w:fldChar w:fldCharType="separate"/>
          </w:r>
          <w:r>
            <w:rPr>
              <w:rFonts w:hint="eastAsia" w:ascii="宋体" w:hAnsi="宋体" w:eastAsia="宋体" w:cs="宋体"/>
              <w:color w:val="auto"/>
            </w:rPr>
            <w:t>6</w:t>
          </w:r>
          <w:r>
            <w:rPr>
              <w:rFonts w:hint="eastAsia" w:ascii="宋体" w:hAnsi="宋体" w:eastAsia="宋体" w:cs="宋体"/>
              <w:color w:val="auto"/>
            </w:rPr>
            <w:fldChar w:fldCharType="end"/>
          </w:r>
          <w:r>
            <w:rPr>
              <w:rFonts w:hint="eastAsia" w:ascii="宋体" w:hAnsi="宋体" w:eastAsia="宋体" w:cs="宋体"/>
              <w:bCs w:val="0"/>
              <w:color w:val="auto"/>
              <w:szCs w:val="22"/>
              <w:lang w:val="zh-CN"/>
            </w:rPr>
            <w:fldChar w:fldCharType="end"/>
          </w:r>
        </w:p>
        <w:p w14:paraId="361D8B52">
          <w:pPr>
            <w:pStyle w:val="13"/>
            <w:tabs>
              <w:tab w:val="right" w:leader="dot" w:pos="9638"/>
              <w:tab w:val="clear" w:pos="8296"/>
            </w:tabs>
            <w:spacing w:line="400" w:lineRule="exact"/>
            <w:rPr>
              <w:rFonts w:hint="eastAsia" w:ascii="宋体" w:hAnsi="宋体" w:eastAsia="宋体" w:cs="宋体"/>
              <w:color w:val="auto"/>
            </w:rPr>
          </w:pPr>
          <w:r>
            <w:rPr>
              <w:rFonts w:hint="eastAsia" w:ascii="宋体" w:hAnsi="宋体" w:eastAsia="宋体" w:cs="宋体"/>
              <w:bCs w:val="0"/>
              <w:color w:val="auto"/>
              <w:szCs w:val="22"/>
              <w:lang w:val="zh-CN"/>
            </w:rPr>
            <w:fldChar w:fldCharType="begin"/>
          </w:r>
          <w:r>
            <w:rPr>
              <w:rFonts w:hint="eastAsia" w:ascii="宋体" w:hAnsi="宋体" w:eastAsia="宋体" w:cs="宋体"/>
              <w:bCs w:val="0"/>
              <w:color w:val="auto"/>
              <w:szCs w:val="22"/>
              <w:lang w:val="zh-CN"/>
            </w:rPr>
            <w:instrText xml:space="preserve"> HYPERLINK \l _Toc543865080 </w:instrText>
          </w:r>
          <w:r>
            <w:rPr>
              <w:rFonts w:hint="eastAsia" w:ascii="宋体" w:hAnsi="宋体" w:eastAsia="宋体" w:cs="宋体"/>
              <w:bCs w:val="0"/>
              <w:color w:val="auto"/>
              <w:szCs w:val="22"/>
              <w:lang w:val="zh-CN"/>
            </w:rPr>
            <w:fldChar w:fldCharType="separate"/>
          </w:r>
          <w:r>
            <w:rPr>
              <w:rFonts w:hint="eastAsia" w:ascii="宋体" w:hAnsi="宋体" w:eastAsia="宋体" w:cs="宋体"/>
              <w:color w:val="auto"/>
              <w:spacing w:val="100"/>
            </w:rPr>
            <w:t>附录A</w:t>
          </w:r>
          <w:r>
            <w:rPr>
              <w:rFonts w:hint="eastAsia" w:ascii="宋体" w:hAnsi="宋体" w:eastAsia="宋体" w:cs="宋体"/>
              <w:color w:val="auto"/>
            </w:rPr>
            <w:t>（</w:t>
          </w:r>
          <w:r>
            <w:rPr>
              <w:rFonts w:hint="eastAsia" w:ascii="宋体" w:hAnsi="宋体" w:eastAsia="宋体" w:cs="宋体"/>
              <w:color w:val="auto"/>
              <w:lang w:val="en-US" w:eastAsia="zh-CN"/>
            </w:rPr>
            <w:t>规范性</w:t>
          </w:r>
          <w:r>
            <w:rPr>
              <w:rFonts w:hint="eastAsia" w:ascii="宋体" w:hAnsi="宋体" w:eastAsia="宋体" w:cs="宋体"/>
              <w:color w:val="auto"/>
            </w:rPr>
            <w:t>）</w:t>
          </w:r>
          <w:r>
            <w:rPr>
              <w:rFonts w:hint="eastAsia" w:ascii="宋体" w:hAnsi="宋体" w:eastAsia="宋体" w:cs="宋体"/>
              <w:color w:val="auto"/>
              <w:lang w:val="en-US" w:eastAsia="zh-CN"/>
            </w:rPr>
            <w:t xml:space="preserve"> 报文功能码</w:t>
          </w:r>
          <w:r>
            <w:rPr>
              <w:rFonts w:hint="eastAsia" w:ascii="宋体" w:hAnsi="宋体" w:eastAsia="宋体" w:cs="宋体"/>
              <w:color w:val="auto"/>
            </w:rPr>
            <w:tab/>
          </w:r>
          <w:r>
            <w:rPr>
              <w:rFonts w:hint="eastAsia" w:ascii="宋体" w:hAnsi="宋体" w:eastAsia="宋体" w:cs="宋体"/>
              <w:color w:val="auto"/>
            </w:rPr>
            <w:fldChar w:fldCharType="begin"/>
          </w:r>
          <w:r>
            <w:rPr>
              <w:rFonts w:hint="eastAsia" w:ascii="宋体" w:hAnsi="宋体" w:eastAsia="宋体" w:cs="宋体"/>
              <w:color w:val="auto"/>
            </w:rPr>
            <w:instrText xml:space="preserve"> PAGEREF _Toc543865080 \h </w:instrText>
          </w:r>
          <w:r>
            <w:rPr>
              <w:rFonts w:hint="eastAsia" w:ascii="宋体" w:hAnsi="宋体" w:eastAsia="宋体" w:cs="宋体"/>
              <w:color w:val="auto"/>
            </w:rPr>
            <w:fldChar w:fldCharType="separate"/>
          </w:r>
          <w:r>
            <w:rPr>
              <w:rFonts w:hint="eastAsia" w:ascii="宋体" w:hAnsi="宋体" w:eastAsia="宋体" w:cs="宋体"/>
              <w:color w:val="auto"/>
            </w:rPr>
            <w:t>8</w:t>
          </w:r>
          <w:r>
            <w:rPr>
              <w:rFonts w:hint="eastAsia" w:ascii="宋体" w:hAnsi="宋体" w:eastAsia="宋体" w:cs="宋体"/>
              <w:color w:val="auto"/>
            </w:rPr>
            <w:fldChar w:fldCharType="end"/>
          </w:r>
          <w:r>
            <w:rPr>
              <w:rFonts w:hint="eastAsia" w:ascii="宋体" w:hAnsi="宋体" w:eastAsia="宋体" w:cs="宋体"/>
              <w:bCs w:val="0"/>
              <w:color w:val="auto"/>
              <w:szCs w:val="22"/>
              <w:lang w:val="zh-CN"/>
            </w:rPr>
            <w:fldChar w:fldCharType="end"/>
          </w:r>
        </w:p>
        <w:p w14:paraId="3F6E9D2C">
          <w:pPr>
            <w:pStyle w:val="13"/>
            <w:tabs>
              <w:tab w:val="right" w:leader="dot" w:pos="9638"/>
              <w:tab w:val="clear" w:pos="8296"/>
            </w:tabs>
            <w:spacing w:line="400" w:lineRule="exact"/>
            <w:rPr>
              <w:rFonts w:hint="eastAsia" w:ascii="宋体" w:hAnsi="宋体" w:eastAsia="宋体" w:cs="宋体"/>
              <w:color w:val="auto"/>
            </w:rPr>
          </w:pPr>
          <w:r>
            <w:rPr>
              <w:rFonts w:hint="eastAsia" w:ascii="宋体" w:hAnsi="宋体" w:eastAsia="宋体" w:cs="宋体"/>
              <w:bCs w:val="0"/>
              <w:color w:val="auto"/>
              <w:szCs w:val="22"/>
              <w:lang w:val="zh-CN"/>
            </w:rPr>
            <w:fldChar w:fldCharType="begin"/>
          </w:r>
          <w:r>
            <w:rPr>
              <w:rFonts w:hint="eastAsia" w:ascii="宋体" w:hAnsi="宋体" w:eastAsia="宋体" w:cs="宋体"/>
              <w:bCs w:val="0"/>
              <w:color w:val="auto"/>
              <w:szCs w:val="22"/>
              <w:lang w:val="zh-CN"/>
            </w:rPr>
            <w:instrText xml:space="preserve"> HYPERLINK \l _Toc1442048497 </w:instrText>
          </w:r>
          <w:r>
            <w:rPr>
              <w:rFonts w:hint="eastAsia" w:ascii="宋体" w:hAnsi="宋体" w:eastAsia="宋体" w:cs="宋体"/>
              <w:bCs w:val="0"/>
              <w:color w:val="auto"/>
              <w:szCs w:val="22"/>
              <w:lang w:val="zh-CN"/>
            </w:rPr>
            <w:fldChar w:fldCharType="separate"/>
          </w:r>
          <w:r>
            <w:rPr>
              <w:rFonts w:hint="eastAsia" w:ascii="宋体" w:hAnsi="宋体" w:eastAsia="宋体" w:cs="宋体"/>
              <w:color w:val="auto"/>
              <w:spacing w:val="100"/>
            </w:rPr>
            <w:t>附录B</w:t>
          </w:r>
          <w:r>
            <w:rPr>
              <w:rFonts w:hint="eastAsia" w:ascii="宋体" w:hAnsi="宋体" w:eastAsia="宋体" w:cs="宋体"/>
              <w:color w:val="auto"/>
            </w:rPr>
            <w:t>（</w:t>
          </w:r>
          <w:r>
            <w:rPr>
              <w:rFonts w:hint="eastAsia" w:ascii="宋体" w:hAnsi="宋体" w:eastAsia="宋体" w:cs="宋体"/>
              <w:color w:val="auto"/>
              <w:lang w:val="en-US" w:eastAsia="zh-CN"/>
            </w:rPr>
            <w:t>规范性</w:t>
          </w:r>
          <w:r>
            <w:rPr>
              <w:rFonts w:hint="eastAsia" w:ascii="宋体" w:hAnsi="宋体" w:eastAsia="宋体" w:cs="宋体"/>
              <w:color w:val="auto"/>
            </w:rPr>
            <w:t>）</w:t>
          </w:r>
          <w:r>
            <w:rPr>
              <w:rFonts w:hint="eastAsia" w:ascii="宋体" w:hAnsi="宋体" w:eastAsia="宋体" w:cs="宋体"/>
              <w:color w:val="auto"/>
              <w:lang w:val="en-US" w:eastAsia="zh-CN"/>
            </w:rPr>
            <w:t xml:space="preserve"> </w:t>
          </w:r>
          <w:r>
            <w:rPr>
              <w:rFonts w:hint="eastAsia" w:ascii="宋体" w:hAnsi="宋体" w:eastAsia="宋体" w:cs="宋体"/>
              <w:color w:val="auto"/>
              <w:kern w:val="2"/>
              <w:szCs w:val="22"/>
              <w:lang w:val="zh-CN"/>
            </w:rPr>
            <w:t>无人驾驶作业船监测信息元素及标识符</w:t>
          </w:r>
          <w:r>
            <w:rPr>
              <w:rFonts w:hint="eastAsia" w:ascii="宋体" w:hAnsi="宋体" w:eastAsia="宋体" w:cs="宋体"/>
              <w:color w:val="auto"/>
            </w:rPr>
            <w:tab/>
          </w:r>
          <w:r>
            <w:rPr>
              <w:rFonts w:hint="eastAsia" w:ascii="宋体" w:hAnsi="宋体" w:eastAsia="宋体" w:cs="宋体"/>
              <w:color w:val="auto"/>
            </w:rPr>
            <w:fldChar w:fldCharType="begin"/>
          </w:r>
          <w:r>
            <w:rPr>
              <w:rFonts w:hint="eastAsia" w:ascii="宋体" w:hAnsi="宋体" w:eastAsia="宋体" w:cs="宋体"/>
              <w:color w:val="auto"/>
            </w:rPr>
            <w:instrText xml:space="preserve"> PAGEREF _Toc1442048497 \h </w:instrText>
          </w:r>
          <w:r>
            <w:rPr>
              <w:rFonts w:hint="eastAsia" w:ascii="宋体" w:hAnsi="宋体" w:eastAsia="宋体" w:cs="宋体"/>
              <w:color w:val="auto"/>
            </w:rPr>
            <w:fldChar w:fldCharType="separate"/>
          </w:r>
          <w:r>
            <w:rPr>
              <w:rFonts w:hint="eastAsia" w:ascii="宋体" w:hAnsi="宋体" w:eastAsia="宋体" w:cs="宋体"/>
              <w:color w:val="auto"/>
            </w:rPr>
            <w:t>9</w:t>
          </w:r>
          <w:r>
            <w:rPr>
              <w:rFonts w:hint="eastAsia" w:ascii="宋体" w:hAnsi="宋体" w:eastAsia="宋体" w:cs="宋体"/>
              <w:color w:val="auto"/>
            </w:rPr>
            <w:fldChar w:fldCharType="end"/>
          </w:r>
          <w:r>
            <w:rPr>
              <w:rFonts w:hint="eastAsia" w:ascii="宋体" w:hAnsi="宋体" w:eastAsia="宋体" w:cs="宋体"/>
              <w:bCs w:val="0"/>
              <w:color w:val="auto"/>
              <w:szCs w:val="22"/>
              <w:lang w:val="zh-CN"/>
            </w:rPr>
            <w:fldChar w:fldCharType="end"/>
          </w:r>
        </w:p>
        <w:p w14:paraId="0B4CDFB7">
          <w:pPr>
            <w:pStyle w:val="13"/>
            <w:tabs>
              <w:tab w:val="right" w:leader="dot" w:pos="9638"/>
              <w:tab w:val="clear" w:pos="8296"/>
            </w:tabs>
            <w:spacing w:line="400" w:lineRule="exact"/>
            <w:rPr>
              <w:rFonts w:hint="eastAsia" w:ascii="宋体" w:hAnsi="宋体" w:eastAsia="宋体" w:cs="宋体"/>
              <w:color w:val="auto"/>
            </w:rPr>
          </w:pPr>
          <w:r>
            <w:rPr>
              <w:rFonts w:hint="eastAsia" w:ascii="宋体" w:hAnsi="宋体" w:eastAsia="宋体" w:cs="宋体"/>
              <w:bCs w:val="0"/>
              <w:color w:val="auto"/>
              <w:szCs w:val="22"/>
              <w:lang w:val="zh-CN"/>
            </w:rPr>
            <w:fldChar w:fldCharType="begin"/>
          </w:r>
          <w:r>
            <w:rPr>
              <w:rFonts w:hint="eastAsia" w:ascii="宋体" w:hAnsi="宋体" w:eastAsia="宋体" w:cs="宋体"/>
              <w:bCs w:val="0"/>
              <w:color w:val="auto"/>
              <w:szCs w:val="22"/>
              <w:lang w:val="zh-CN"/>
            </w:rPr>
            <w:instrText xml:space="preserve"> HYPERLINK \l _Toc1482960510 </w:instrText>
          </w:r>
          <w:r>
            <w:rPr>
              <w:rFonts w:hint="eastAsia" w:ascii="宋体" w:hAnsi="宋体" w:eastAsia="宋体" w:cs="宋体"/>
              <w:bCs w:val="0"/>
              <w:color w:val="auto"/>
              <w:szCs w:val="22"/>
              <w:lang w:val="zh-CN"/>
            </w:rPr>
            <w:fldChar w:fldCharType="separate"/>
          </w:r>
          <w:r>
            <w:rPr>
              <w:rFonts w:hint="eastAsia" w:ascii="宋体" w:hAnsi="宋体" w:eastAsia="宋体" w:cs="宋体"/>
              <w:color w:val="auto"/>
              <w:spacing w:val="100"/>
            </w:rPr>
            <w:t>附录C</w:t>
          </w:r>
          <w:r>
            <w:rPr>
              <w:rFonts w:hint="eastAsia" w:ascii="宋体" w:hAnsi="宋体" w:eastAsia="宋体" w:cs="宋体"/>
              <w:color w:val="auto"/>
            </w:rPr>
            <w:t>（</w:t>
          </w:r>
          <w:r>
            <w:rPr>
              <w:rFonts w:hint="eastAsia" w:ascii="宋体" w:hAnsi="宋体" w:eastAsia="宋体" w:cs="宋体"/>
              <w:color w:val="auto"/>
              <w:lang w:val="en-US" w:eastAsia="zh-CN"/>
            </w:rPr>
            <w:t>规范性</w:t>
          </w:r>
          <w:r>
            <w:rPr>
              <w:rFonts w:hint="eastAsia" w:ascii="宋体" w:hAnsi="宋体" w:eastAsia="宋体" w:cs="宋体"/>
              <w:color w:val="auto"/>
            </w:rPr>
            <w:t>）</w:t>
          </w:r>
          <w:r>
            <w:rPr>
              <w:rFonts w:hint="eastAsia" w:ascii="宋体" w:hAnsi="宋体" w:eastAsia="宋体" w:cs="宋体"/>
              <w:color w:val="auto"/>
              <w:lang w:val="zh-CN" w:eastAsia="zh-CN"/>
            </w:rPr>
            <w:t xml:space="preserve"> </w:t>
          </w:r>
          <w:r>
            <w:rPr>
              <w:rFonts w:hint="eastAsia" w:ascii="宋体" w:hAnsi="宋体" w:eastAsia="宋体" w:cs="宋体"/>
              <w:color w:val="auto"/>
              <w:kern w:val="2"/>
              <w:szCs w:val="22"/>
              <w:lang w:val="zh-CN"/>
            </w:rPr>
            <w:t>无人驾驶作业船状态参数及标识</w:t>
          </w:r>
          <w:r>
            <w:rPr>
              <w:rFonts w:hint="eastAsia" w:ascii="宋体" w:hAnsi="宋体" w:eastAsia="宋体" w:cs="宋体"/>
              <w:color w:val="auto"/>
              <w:kern w:val="2"/>
              <w:szCs w:val="22"/>
              <w:lang w:val="en-US" w:eastAsia="zh-CN"/>
            </w:rPr>
            <w:t>符</w:t>
          </w:r>
          <w:r>
            <w:rPr>
              <w:rFonts w:hint="eastAsia" w:ascii="宋体" w:hAnsi="宋体" w:eastAsia="宋体" w:cs="宋体"/>
              <w:color w:val="auto"/>
            </w:rPr>
            <w:tab/>
          </w:r>
          <w:r>
            <w:rPr>
              <w:rFonts w:hint="eastAsia" w:ascii="宋体" w:hAnsi="宋体" w:eastAsia="宋体" w:cs="宋体"/>
              <w:color w:val="auto"/>
            </w:rPr>
            <w:fldChar w:fldCharType="begin"/>
          </w:r>
          <w:r>
            <w:rPr>
              <w:rFonts w:hint="eastAsia" w:ascii="宋体" w:hAnsi="宋体" w:eastAsia="宋体" w:cs="宋体"/>
              <w:color w:val="auto"/>
            </w:rPr>
            <w:instrText xml:space="preserve"> PAGEREF _Toc1482960510 \h </w:instrText>
          </w:r>
          <w:r>
            <w:rPr>
              <w:rFonts w:hint="eastAsia" w:ascii="宋体" w:hAnsi="宋体" w:eastAsia="宋体" w:cs="宋体"/>
              <w:color w:val="auto"/>
            </w:rPr>
            <w:fldChar w:fldCharType="separate"/>
          </w:r>
          <w:r>
            <w:rPr>
              <w:rFonts w:hint="eastAsia" w:ascii="宋体" w:hAnsi="宋体" w:eastAsia="宋体" w:cs="宋体"/>
              <w:color w:val="auto"/>
            </w:rPr>
            <w:t>10</w:t>
          </w:r>
          <w:r>
            <w:rPr>
              <w:rFonts w:hint="eastAsia" w:ascii="宋体" w:hAnsi="宋体" w:eastAsia="宋体" w:cs="宋体"/>
              <w:color w:val="auto"/>
            </w:rPr>
            <w:fldChar w:fldCharType="end"/>
          </w:r>
          <w:r>
            <w:rPr>
              <w:rFonts w:hint="eastAsia" w:ascii="宋体" w:hAnsi="宋体" w:eastAsia="宋体" w:cs="宋体"/>
              <w:bCs w:val="0"/>
              <w:color w:val="auto"/>
              <w:szCs w:val="22"/>
              <w:lang w:val="zh-CN"/>
            </w:rPr>
            <w:fldChar w:fldCharType="end"/>
          </w:r>
        </w:p>
        <w:p w14:paraId="1E45A379">
          <w:pPr>
            <w:pStyle w:val="13"/>
            <w:tabs>
              <w:tab w:val="right" w:leader="dot" w:pos="9638"/>
              <w:tab w:val="clear" w:pos="8296"/>
            </w:tabs>
            <w:spacing w:line="400" w:lineRule="exact"/>
            <w:rPr>
              <w:rFonts w:hint="eastAsia" w:ascii="宋体" w:hAnsi="宋体" w:eastAsia="宋体" w:cs="宋体"/>
              <w:color w:val="auto"/>
            </w:rPr>
          </w:pPr>
          <w:r>
            <w:rPr>
              <w:rFonts w:hint="eastAsia" w:ascii="宋体" w:hAnsi="宋体" w:eastAsia="宋体" w:cs="宋体"/>
              <w:bCs w:val="0"/>
              <w:color w:val="auto"/>
              <w:szCs w:val="22"/>
              <w:lang w:val="zh-CN"/>
            </w:rPr>
            <w:fldChar w:fldCharType="begin"/>
          </w:r>
          <w:r>
            <w:rPr>
              <w:rFonts w:hint="eastAsia" w:ascii="宋体" w:hAnsi="宋体" w:eastAsia="宋体" w:cs="宋体"/>
              <w:bCs w:val="0"/>
              <w:color w:val="auto"/>
              <w:szCs w:val="22"/>
              <w:lang w:val="zh-CN"/>
            </w:rPr>
            <w:instrText xml:space="preserve"> HYPERLINK \l _Toc835503775 </w:instrText>
          </w:r>
          <w:r>
            <w:rPr>
              <w:rFonts w:hint="eastAsia" w:ascii="宋体" w:hAnsi="宋体" w:eastAsia="宋体" w:cs="宋体"/>
              <w:bCs w:val="0"/>
              <w:color w:val="auto"/>
              <w:szCs w:val="22"/>
              <w:lang w:val="zh-CN"/>
            </w:rPr>
            <w:fldChar w:fldCharType="separate"/>
          </w:r>
          <w:r>
            <w:rPr>
              <w:rFonts w:hint="eastAsia" w:ascii="宋体" w:hAnsi="宋体" w:eastAsia="宋体" w:cs="宋体"/>
              <w:color w:val="auto"/>
              <w:spacing w:val="105"/>
              <w:szCs w:val="21"/>
            </w:rPr>
            <w:t>参考文献</w:t>
          </w:r>
          <w:r>
            <w:rPr>
              <w:rFonts w:hint="eastAsia" w:ascii="宋体" w:hAnsi="宋体" w:eastAsia="宋体" w:cs="宋体"/>
              <w:color w:val="auto"/>
            </w:rPr>
            <w:tab/>
          </w:r>
          <w:r>
            <w:rPr>
              <w:rFonts w:hint="eastAsia" w:ascii="宋体" w:hAnsi="宋体" w:eastAsia="宋体" w:cs="宋体"/>
              <w:color w:val="auto"/>
            </w:rPr>
            <w:fldChar w:fldCharType="begin"/>
          </w:r>
          <w:r>
            <w:rPr>
              <w:rFonts w:hint="eastAsia" w:ascii="宋体" w:hAnsi="宋体" w:eastAsia="宋体" w:cs="宋体"/>
              <w:color w:val="auto"/>
            </w:rPr>
            <w:instrText xml:space="preserve"> PAGEREF _Toc835503775 \h </w:instrText>
          </w:r>
          <w:r>
            <w:rPr>
              <w:rFonts w:hint="eastAsia" w:ascii="宋体" w:hAnsi="宋体" w:eastAsia="宋体" w:cs="宋体"/>
              <w:color w:val="auto"/>
            </w:rPr>
            <w:fldChar w:fldCharType="separate"/>
          </w:r>
          <w:r>
            <w:rPr>
              <w:rFonts w:hint="eastAsia" w:ascii="宋体" w:hAnsi="宋体" w:eastAsia="宋体" w:cs="宋体"/>
              <w:color w:val="auto"/>
            </w:rPr>
            <w:t>11</w:t>
          </w:r>
          <w:r>
            <w:rPr>
              <w:rFonts w:hint="eastAsia" w:ascii="宋体" w:hAnsi="宋体" w:eastAsia="宋体" w:cs="宋体"/>
              <w:color w:val="auto"/>
            </w:rPr>
            <w:fldChar w:fldCharType="end"/>
          </w:r>
          <w:r>
            <w:rPr>
              <w:rFonts w:hint="eastAsia" w:ascii="宋体" w:hAnsi="宋体" w:eastAsia="宋体" w:cs="宋体"/>
              <w:bCs w:val="0"/>
              <w:color w:val="auto"/>
              <w:szCs w:val="22"/>
              <w:lang w:val="zh-CN"/>
            </w:rPr>
            <w:fldChar w:fldCharType="end"/>
          </w:r>
        </w:p>
        <w:p w14:paraId="30EA78DD">
          <w:pPr>
            <w:pStyle w:val="13"/>
            <w:tabs>
              <w:tab w:val="right" w:leader="dot" w:pos="9638"/>
              <w:tab w:val="clear" w:pos="8296"/>
            </w:tabs>
            <w:spacing w:line="400" w:lineRule="exact"/>
            <w:rPr>
              <w:rFonts w:hint="eastAsia" w:ascii="宋体" w:hAnsi="宋体" w:eastAsia="宋体" w:cs="宋体"/>
              <w:color w:val="auto"/>
            </w:rPr>
          </w:pPr>
          <w:r>
            <w:rPr>
              <w:rFonts w:hint="eastAsia" w:ascii="宋体" w:hAnsi="宋体" w:eastAsia="宋体" w:cs="宋体"/>
              <w:bCs w:val="0"/>
              <w:color w:val="auto"/>
              <w:szCs w:val="22"/>
              <w:lang w:val="zh-CN"/>
            </w:rPr>
            <w:fldChar w:fldCharType="end"/>
          </w:r>
        </w:p>
      </w:sdtContent>
    </w:sdt>
    <w:p w14:paraId="63782881">
      <w:pPr>
        <w:pStyle w:val="13"/>
        <w:tabs>
          <w:tab w:val="right" w:leader="dot" w:pos="9638"/>
          <w:tab w:val="clear" w:pos="8296"/>
        </w:tabs>
        <w:spacing w:line="400" w:lineRule="exact"/>
        <w:rPr>
          <w:rFonts w:hint="eastAsia" w:ascii="宋体" w:hAnsi="宋体" w:eastAsia="宋体" w:cs="宋体"/>
          <w:bCs w:val="0"/>
          <w:color w:val="auto"/>
          <w:sz w:val="21"/>
          <w:szCs w:val="22"/>
        </w:rPr>
        <w:sectPr>
          <w:footerReference r:id="rId5" w:type="default"/>
          <w:pgSz w:w="11906" w:h="16838"/>
          <w:pgMar w:top="2409" w:right="1134" w:bottom="1134" w:left="1134" w:header="850" w:footer="992" w:gutter="0"/>
          <w:pgNumType w:fmt="upperRoman" w:start="1"/>
          <w:cols w:space="0" w:num="1"/>
          <w:docGrid w:type="lines" w:linePitch="312" w:charSpace="0"/>
        </w:sectPr>
      </w:pPr>
      <w:r>
        <w:rPr>
          <w:rFonts w:hint="eastAsia" w:ascii="宋体" w:hAnsi="宋体" w:eastAsia="宋体" w:cs="宋体"/>
          <w:bCs w:val="0"/>
          <w:color w:val="auto"/>
          <w:sz w:val="21"/>
          <w:szCs w:val="22"/>
        </w:rPr>
        <w:t xml:space="preserve">   </w:t>
      </w:r>
    </w:p>
    <w:bookmarkEnd w:id="0"/>
    <w:p w14:paraId="56D21DFB">
      <w:pPr>
        <w:pStyle w:val="2"/>
        <w:spacing w:before="120" w:after="120" w:line="360" w:lineRule="auto"/>
        <w:jc w:val="center"/>
        <w:rPr>
          <w:rFonts w:hint="eastAsia"/>
          <w:color w:val="auto"/>
        </w:rPr>
      </w:pPr>
      <w:bookmarkStart w:id="1" w:name="_Toc1774704365"/>
      <w:bookmarkStart w:id="2" w:name="_Toc26018"/>
      <w:bookmarkStart w:id="3" w:name="_Toc289610464"/>
      <w:r>
        <w:rPr>
          <w:rFonts w:hint="eastAsia"/>
          <w:color w:val="auto"/>
        </w:rPr>
        <w:t>前言</w:t>
      </w:r>
      <w:bookmarkEnd w:id="1"/>
      <w:bookmarkEnd w:id="2"/>
      <w:bookmarkEnd w:id="3"/>
    </w:p>
    <w:p w14:paraId="55D4FA1A">
      <w:pPr>
        <w:pStyle w:val="59"/>
        <w:ind w:firstLine="420"/>
        <w:rPr>
          <w:color w:val="auto"/>
        </w:rPr>
      </w:pPr>
      <w:r>
        <w:rPr>
          <w:rFonts w:hint="eastAsia"/>
          <w:color w:val="auto"/>
        </w:rPr>
        <w:t>本导则按照</w:t>
      </w:r>
      <w:r>
        <w:rPr>
          <w:rFonts w:hint="eastAsia" w:ascii="Times New Roman"/>
          <w:color w:val="auto"/>
        </w:rPr>
        <w:t>GB/T 1.1</w:t>
      </w:r>
      <w:r>
        <w:rPr>
          <w:rFonts w:hint="eastAsia"/>
          <w:color w:val="auto"/>
        </w:rPr>
        <w:t>—</w:t>
      </w:r>
      <w:r>
        <w:rPr>
          <w:rFonts w:hint="eastAsia" w:ascii="Times New Roman"/>
          <w:color w:val="auto"/>
        </w:rPr>
        <w:t>2020</w:t>
      </w:r>
      <w:r>
        <w:rPr>
          <w:rFonts w:hint="eastAsia"/>
          <w:color w:val="auto"/>
        </w:rPr>
        <w:t>《标准化工作导则 第1部分：标准化文件的结构和起草规则》给出的规则起草。</w:t>
      </w:r>
    </w:p>
    <w:p w14:paraId="668BA211">
      <w:pPr>
        <w:pStyle w:val="59"/>
        <w:ind w:firstLine="420"/>
        <w:rPr>
          <w:color w:val="auto"/>
        </w:rPr>
      </w:pPr>
      <w:r>
        <w:rPr>
          <w:rFonts w:hint="eastAsia"/>
          <w:color w:val="auto"/>
        </w:rPr>
        <w:t xml:space="preserve">本文件由北京水利学会提出并归口。 </w:t>
      </w:r>
    </w:p>
    <w:p w14:paraId="33C02BB3">
      <w:pPr>
        <w:pStyle w:val="59"/>
        <w:ind w:firstLine="420"/>
        <w:rPr>
          <w:color w:val="auto"/>
        </w:rPr>
      </w:pPr>
      <w:r>
        <w:rPr>
          <w:rFonts w:hint="eastAsia"/>
          <w:color w:val="auto"/>
        </w:rPr>
        <w:t>本文件起草单位：北京市智慧水务发展研究院、交通运输部水运科学研究所、</w:t>
      </w:r>
      <w:r>
        <w:rPr>
          <w:rFonts w:hint="eastAsia"/>
          <w:color w:val="auto"/>
          <w:lang w:val="en-US" w:eastAsia="zh-CN"/>
        </w:rPr>
        <w:t>北京市北运河管理处、北京市城市河湖管理处</w:t>
      </w:r>
      <w:r>
        <w:rPr>
          <w:rFonts w:hint="eastAsia"/>
          <w:color w:val="auto"/>
        </w:rPr>
        <w:t xml:space="preserve">等（建议不少于3家）。 </w:t>
      </w:r>
    </w:p>
    <w:p w14:paraId="6E594771">
      <w:pPr>
        <w:pStyle w:val="59"/>
        <w:ind w:firstLine="420"/>
        <w:rPr>
          <w:color w:val="auto"/>
        </w:rPr>
      </w:pPr>
      <w:r>
        <w:rPr>
          <w:rFonts w:hint="eastAsia"/>
          <w:color w:val="auto"/>
        </w:rPr>
        <w:t>本文件主要起草人：张新、李晓梅、聂明杰、张兴业、周丹、李昊、</w:t>
      </w:r>
      <w:r>
        <w:rPr>
          <w:rFonts w:hint="eastAsia"/>
          <w:color w:val="auto"/>
          <w:lang w:val="en-US" w:eastAsia="zh-CN"/>
        </w:rPr>
        <w:t>高涵、刘发、王子龙、李岱、吉利娜、</w:t>
      </w:r>
      <w:r>
        <w:rPr>
          <w:rFonts w:hint="eastAsia"/>
          <w:color w:val="auto"/>
        </w:rPr>
        <w:t>田晓宇、李想、王港、</w:t>
      </w:r>
      <w:r>
        <w:rPr>
          <w:rFonts w:hint="eastAsia"/>
          <w:color w:val="auto"/>
          <w:lang w:val="en-US" w:eastAsia="zh-CN"/>
        </w:rPr>
        <w:t>刘维新</w:t>
      </w:r>
      <w:r>
        <w:rPr>
          <w:rFonts w:hint="eastAsia"/>
          <w:color w:val="auto"/>
        </w:rPr>
        <w:t>。</w:t>
      </w:r>
    </w:p>
    <w:p w14:paraId="6D5B9CB4">
      <w:pPr>
        <w:rPr>
          <w:rFonts w:ascii="Times New Roman" w:hAnsi="Times New Roman" w:eastAsia="宋体"/>
          <w:color w:val="auto"/>
        </w:rPr>
      </w:pPr>
    </w:p>
    <w:p w14:paraId="6E978AEA">
      <w:pPr>
        <w:widowControl/>
        <w:jc w:val="left"/>
        <w:rPr>
          <w:rFonts w:hint="eastAsia" w:eastAsiaTheme="minorHAnsi"/>
          <w:b/>
          <w:color w:val="auto"/>
          <w:sz w:val="44"/>
          <w:szCs w:val="44"/>
        </w:rPr>
      </w:pPr>
      <w:r>
        <w:rPr>
          <w:rFonts w:eastAsiaTheme="minorHAnsi"/>
          <w:b/>
          <w:color w:val="auto"/>
          <w:sz w:val="44"/>
          <w:szCs w:val="44"/>
        </w:rPr>
        <w:br w:type="page"/>
      </w:r>
    </w:p>
    <w:p w14:paraId="1613FACD">
      <w:pPr>
        <w:jc w:val="center"/>
        <w:rPr>
          <w:rFonts w:hint="eastAsia" w:eastAsiaTheme="minorHAnsi"/>
          <w:b/>
          <w:color w:val="auto"/>
          <w:sz w:val="44"/>
          <w:szCs w:val="44"/>
        </w:rPr>
        <w:sectPr>
          <w:footerReference r:id="rId6" w:type="default"/>
          <w:pgSz w:w="11906" w:h="16838"/>
          <w:pgMar w:top="2409" w:right="1134" w:bottom="1134" w:left="1134" w:header="850" w:footer="992" w:gutter="0"/>
          <w:pgNumType w:fmt="upperRoman"/>
          <w:cols w:space="0" w:num="1"/>
          <w:docGrid w:type="lines" w:linePitch="312" w:charSpace="0"/>
        </w:sectPr>
      </w:pPr>
    </w:p>
    <w:p w14:paraId="4AA66816">
      <w:pPr>
        <w:jc w:val="center"/>
        <w:rPr>
          <w:rFonts w:hint="eastAsia" w:ascii="黑体" w:hAnsi="黑体" w:eastAsia="黑体" w:cs="Times New Roman"/>
          <w:color w:val="auto"/>
          <w:sz w:val="32"/>
          <w:szCs w:val="32"/>
        </w:rPr>
      </w:pPr>
      <w:r>
        <w:rPr>
          <w:rFonts w:hint="eastAsia" w:ascii="黑体" w:hAnsi="黑体" w:eastAsia="黑体" w:cs="Times New Roman"/>
          <w:color w:val="auto"/>
          <w:sz w:val="32"/>
          <w:szCs w:val="32"/>
        </w:rPr>
        <w:t>内河水域水务无人作业船船岸协同系统技术导则</w:t>
      </w:r>
    </w:p>
    <w:p w14:paraId="6CF3F925">
      <w:pPr>
        <w:pStyle w:val="2"/>
        <w:numPr>
          <w:ilvl w:val="0"/>
          <w:numId w:val="5"/>
        </w:numPr>
        <w:spacing w:before="312" w:beforeLines="100" w:after="312" w:afterLines="100" w:line="240" w:lineRule="auto"/>
        <w:ind w:left="425" w:leftChars="0" w:hanging="425" w:firstLineChars="0"/>
        <w:rPr>
          <w:rFonts w:hint="eastAsia" w:ascii="黑体" w:hAnsi="黑体" w:eastAsia="黑体" w:cs="黑体"/>
          <w:b w:val="0"/>
          <w:bCs w:val="0"/>
          <w:color w:val="auto"/>
          <w:sz w:val="21"/>
          <w:szCs w:val="21"/>
        </w:rPr>
      </w:pPr>
      <w:bookmarkStart w:id="4" w:name="_Toc1055889372"/>
      <w:bookmarkStart w:id="5" w:name="_Toc1285124346"/>
      <w:bookmarkStart w:id="6" w:name="_Toc31845"/>
      <w:r>
        <w:rPr>
          <w:rFonts w:hint="eastAsia" w:ascii="黑体" w:hAnsi="黑体" w:eastAsia="黑体" w:cs="黑体"/>
          <w:b w:val="0"/>
          <w:bCs w:val="0"/>
          <w:color w:val="auto"/>
          <w:sz w:val="21"/>
          <w:szCs w:val="21"/>
        </w:rPr>
        <w:t>范围</w:t>
      </w:r>
      <w:bookmarkEnd w:id="4"/>
      <w:bookmarkEnd w:id="5"/>
      <w:bookmarkEnd w:id="6"/>
    </w:p>
    <w:p w14:paraId="66A9E285">
      <w:pPr>
        <w:ind w:firstLine="420" w:firstLineChars="200"/>
        <w:rPr>
          <w:rFonts w:ascii="Times New Roman" w:hAnsi="Times New Roman" w:eastAsia="宋体"/>
          <w:bCs/>
          <w:color w:val="auto"/>
        </w:rPr>
      </w:pPr>
      <w:r>
        <w:rPr>
          <w:rFonts w:hint="eastAsia" w:ascii="Times New Roman" w:hAnsi="Times New Roman" w:eastAsia="宋体"/>
          <w:bCs/>
          <w:color w:val="auto"/>
        </w:rPr>
        <w:t>本文件规定了内河水域无人作业船船岸协同系统</w:t>
      </w:r>
      <w:r>
        <w:rPr>
          <w:rFonts w:hint="eastAsia" w:ascii="Times New Roman" w:hAnsi="Times New Roman" w:eastAsia="宋体"/>
          <w:bCs/>
          <w:color w:val="auto"/>
          <w:lang w:val="en-US" w:eastAsia="zh-CN"/>
        </w:rPr>
        <w:t>的</w:t>
      </w:r>
      <w:r>
        <w:rPr>
          <w:rFonts w:hint="eastAsia" w:ascii="Times New Roman" w:hAnsi="Times New Roman" w:eastAsia="宋体"/>
          <w:bCs/>
          <w:color w:val="auto"/>
        </w:rPr>
        <w:t>构成、岸端</w:t>
      </w:r>
      <w:r>
        <w:rPr>
          <w:rFonts w:hint="eastAsia" w:ascii="Times New Roman" w:hAnsi="Times New Roman" w:eastAsia="宋体"/>
          <w:bCs/>
          <w:color w:val="auto"/>
          <w:lang w:val="en-US" w:eastAsia="zh-CN"/>
        </w:rPr>
        <w:t>和</w:t>
      </w:r>
      <w:r>
        <w:rPr>
          <w:rFonts w:hint="eastAsia" w:ascii="Times New Roman" w:hAnsi="Times New Roman" w:eastAsia="宋体"/>
          <w:bCs/>
          <w:color w:val="auto"/>
        </w:rPr>
        <w:t>船端子系统</w:t>
      </w:r>
      <w:r>
        <w:rPr>
          <w:rFonts w:hint="eastAsia" w:ascii="Times New Roman" w:hAnsi="Times New Roman" w:eastAsia="宋体"/>
          <w:bCs/>
          <w:color w:val="auto"/>
          <w:lang w:val="en-US" w:eastAsia="zh-CN"/>
        </w:rPr>
        <w:t>的主要功能，以及</w:t>
      </w:r>
      <w:r>
        <w:rPr>
          <w:rFonts w:hint="eastAsia" w:ascii="Times New Roman" w:hAnsi="Times New Roman" w:eastAsia="宋体"/>
          <w:bCs/>
          <w:color w:val="auto"/>
        </w:rPr>
        <w:t>船岸交互</w:t>
      </w:r>
      <w:r>
        <w:rPr>
          <w:rFonts w:hint="eastAsia" w:ascii="Times New Roman" w:hAnsi="Times New Roman" w:eastAsia="宋体"/>
          <w:bCs/>
          <w:color w:val="auto"/>
          <w:lang w:val="en-US" w:eastAsia="zh-CN"/>
        </w:rPr>
        <w:t>的通信协议、数据接口</w:t>
      </w:r>
      <w:r>
        <w:rPr>
          <w:rFonts w:hint="eastAsia" w:ascii="Times New Roman" w:hAnsi="Times New Roman" w:eastAsia="宋体"/>
          <w:bCs/>
          <w:color w:val="auto"/>
          <w:lang w:eastAsia="zh-CN"/>
        </w:rPr>
        <w:t>等</w:t>
      </w:r>
      <w:r>
        <w:rPr>
          <w:rFonts w:hint="eastAsia" w:ascii="Times New Roman" w:hAnsi="Times New Roman" w:eastAsia="宋体"/>
          <w:bCs/>
          <w:color w:val="auto"/>
          <w:lang w:val="en-US" w:eastAsia="zh-CN"/>
        </w:rPr>
        <w:t>技术</w:t>
      </w:r>
      <w:r>
        <w:rPr>
          <w:rFonts w:hint="eastAsia" w:ascii="Times New Roman" w:hAnsi="Times New Roman" w:eastAsia="宋体"/>
          <w:bCs/>
          <w:color w:val="auto"/>
        </w:rPr>
        <w:t>要求。</w:t>
      </w:r>
    </w:p>
    <w:p w14:paraId="1E63FFAE">
      <w:pPr>
        <w:ind w:firstLine="420" w:firstLineChars="200"/>
        <w:rPr>
          <w:rFonts w:ascii="Times New Roman" w:hAnsi="Times New Roman" w:eastAsia="宋体"/>
          <w:bCs/>
          <w:color w:val="auto"/>
        </w:rPr>
      </w:pPr>
      <w:r>
        <w:rPr>
          <w:rFonts w:hint="eastAsia" w:ascii="Times New Roman" w:hAnsi="Times New Roman" w:eastAsia="宋体"/>
          <w:bCs/>
          <w:color w:val="auto"/>
        </w:rPr>
        <w:t>本文件适用于河道巡视、水环境监测、</w:t>
      </w:r>
      <w:r>
        <w:rPr>
          <w:rFonts w:hint="eastAsia" w:ascii="Times New Roman" w:hAnsi="Times New Roman" w:eastAsia="宋体"/>
          <w:bCs/>
          <w:color w:val="auto"/>
          <w:lang w:val="en-US" w:eastAsia="zh-CN"/>
        </w:rPr>
        <w:t>河面保洁</w:t>
      </w:r>
      <w:r>
        <w:rPr>
          <w:rFonts w:hint="eastAsia" w:ascii="Times New Roman" w:hAnsi="Times New Roman" w:eastAsia="宋体"/>
          <w:bCs/>
          <w:color w:val="auto"/>
        </w:rPr>
        <w:t>等多种</w:t>
      </w:r>
      <w:r>
        <w:rPr>
          <w:rFonts w:hint="eastAsia" w:ascii="Times New Roman" w:hAnsi="Times New Roman" w:eastAsia="宋体"/>
          <w:bCs/>
          <w:color w:val="auto"/>
          <w:lang w:val="en-US" w:eastAsia="zh-CN"/>
        </w:rPr>
        <w:t>应用</w:t>
      </w:r>
      <w:r>
        <w:rPr>
          <w:rFonts w:hint="eastAsia" w:ascii="Times New Roman" w:hAnsi="Times New Roman" w:eastAsia="宋体"/>
          <w:bCs/>
          <w:color w:val="auto"/>
        </w:rPr>
        <w:t>场景无人</w:t>
      </w:r>
      <w:r>
        <w:rPr>
          <w:rFonts w:hint="eastAsia" w:ascii="Times New Roman" w:hAnsi="Times New Roman" w:eastAsia="宋体"/>
          <w:bCs/>
          <w:color w:val="auto"/>
          <w:lang w:eastAsia="zh-CN"/>
        </w:rPr>
        <w:t>作业</w:t>
      </w:r>
      <w:r>
        <w:rPr>
          <w:rFonts w:hint="eastAsia" w:ascii="Times New Roman" w:hAnsi="Times New Roman" w:eastAsia="宋体"/>
          <w:bCs/>
          <w:color w:val="auto"/>
        </w:rPr>
        <w:t>船</w:t>
      </w:r>
      <w:r>
        <w:rPr>
          <w:rFonts w:hint="eastAsia" w:ascii="Times New Roman" w:hAnsi="Times New Roman" w:eastAsia="宋体"/>
          <w:bCs/>
          <w:color w:val="auto"/>
          <w:lang w:val="en-US" w:eastAsia="zh-CN"/>
        </w:rPr>
        <w:t>的</w:t>
      </w:r>
      <w:r>
        <w:rPr>
          <w:rFonts w:hint="eastAsia" w:ascii="Times New Roman" w:hAnsi="Times New Roman" w:eastAsia="宋体"/>
          <w:bCs/>
          <w:color w:val="auto"/>
          <w:lang w:eastAsia="zh-CN"/>
        </w:rPr>
        <w:t>船岸协同</w:t>
      </w:r>
      <w:r>
        <w:rPr>
          <w:rFonts w:hint="eastAsia" w:ascii="Times New Roman" w:hAnsi="Times New Roman" w:eastAsia="宋体"/>
          <w:bCs/>
          <w:color w:val="auto"/>
        </w:rPr>
        <w:t>系统</w:t>
      </w:r>
      <w:r>
        <w:rPr>
          <w:rFonts w:hint="eastAsia" w:ascii="Times New Roman" w:hAnsi="Times New Roman" w:eastAsia="宋体"/>
          <w:bCs/>
          <w:color w:val="auto"/>
          <w:lang w:eastAsia="zh-CN"/>
        </w:rPr>
        <w:t>的</w:t>
      </w:r>
      <w:r>
        <w:rPr>
          <w:rFonts w:hint="eastAsia" w:ascii="Times New Roman" w:hAnsi="Times New Roman" w:eastAsia="宋体"/>
          <w:bCs/>
          <w:color w:val="auto"/>
          <w:lang w:val="en-US" w:eastAsia="zh-CN"/>
        </w:rPr>
        <w:t>设计与</w:t>
      </w:r>
      <w:r>
        <w:rPr>
          <w:rFonts w:hint="eastAsia" w:ascii="Times New Roman" w:hAnsi="Times New Roman" w:eastAsia="宋体"/>
          <w:bCs/>
          <w:color w:val="auto"/>
          <w:lang w:eastAsia="zh-CN"/>
        </w:rPr>
        <w:t>建设。</w:t>
      </w:r>
    </w:p>
    <w:p w14:paraId="7D54773F">
      <w:pPr>
        <w:pStyle w:val="2"/>
        <w:numPr>
          <w:ilvl w:val="0"/>
          <w:numId w:val="5"/>
        </w:numPr>
        <w:spacing w:before="312" w:beforeLines="100" w:after="312" w:afterLines="100" w:line="240" w:lineRule="auto"/>
        <w:ind w:left="425" w:leftChars="0" w:hanging="425" w:firstLineChars="0"/>
        <w:rPr>
          <w:rFonts w:hint="eastAsia" w:ascii="黑体" w:hAnsi="黑体" w:eastAsia="黑体" w:cs="黑体"/>
          <w:b w:val="0"/>
          <w:bCs w:val="0"/>
          <w:color w:val="auto"/>
          <w:sz w:val="21"/>
          <w:szCs w:val="21"/>
        </w:rPr>
      </w:pPr>
      <w:bookmarkStart w:id="7" w:name="_Toc1841845343"/>
      <w:bookmarkStart w:id="8" w:name="_Toc1675300043"/>
      <w:bookmarkStart w:id="9" w:name="_Toc14182"/>
      <w:r>
        <w:rPr>
          <w:rFonts w:hint="eastAsia" w:ascii="黑体" w:hAnsi="黑体" w:eastAsia="黑体" w:cs="黑体"/>
          <w:b w:val="0"/>
          <w:bCs w:val="0"/>
          <w:color w:val="auto"/>
          <w:sz w:val="21"/>
          <w:szCs w:val="21"/>
        </w:rPr>
        <w:t>规范性引用文件</w:t>
      </w:r>
      <w:bookmarkEnd w:id="7"/>
      <w:bookmarkEnd w:id="8"/>
      <w:bookmarkEnd w:id="9"/>
    </w:p>
    <w:p w14:paraId="2C6F9F34">
      <w:pPr>
        <w:ind w:firstLine="420" w:firstLineChars="200"/>
        <w:rPr>
          <w:rFonts w:ascii="Times New Roman" w:hAnsi="Times New Roman" w:eastAsia="宋体"/>
          <w:bCs/>
          <w:color w:val="auto"/>
        </w:rPr>
      </w:pPr>
      <w:r>
        <w:rPr>
          <w:rFonts w:hint="eastAsia" w:ascii="Times New Roman" w:hAnsi="Times New Roman" w:eastAsia="宋体"/>
          <w:bCs/>
          <w:color w:val="auto"/>
        </w:rPr>
        <w:t>下列文件对于本文件的应用是必不可少的。凡是注日期的引用文件，仅注日期的版本适用于本文件</w:t>
      </w:r>
      <w:r>
        <w:rPr>
          <w:rFonts w:hint="eastAsia" w:ascii="Times New Roman" w:hAnsi="Times New Roman" w:eastAsia="宋体"/>
          <w:bCs/>
          <w:color w:val="auto"/>
          <w:lang w:eastAsia="zh-CN"/>
        </w:rPr>
        <w:t>；</w:t>
      </w:r>
      <w:r>
        <w:rPr>
          <w:rFonts w:hint="eastAsia" w:ascii="Times New Roman" w:hAnsi="Times New Roman" w:eastAsia="宋体"/>
          <w:bCs/>
          <w:color w:val="auto"/>
        </w:rPr>
        <w:t>凡是不注日期的引用文件，其最新版（</w:t>
      </w:r>
      <w:r>
        <w:rPr>
          <w:rFonts w:ascii="Times New Roman" w:hAnsi="Times New Roman" w:eastAsia="宋体"/>
          <w:bCs/>
          <w:color w:val="auto"/>
        </w:rPr>
        <w:t>包括所有的修改单</w:t>
      </w:r>
      <w:r>
        <w:rPr>
          <w:rFonts w:hint="eastAsia" w:ascii="Times New Roman" w:hAnsi="Times New Roman" w:eastAsia="宋体"/>
          <w:bCs/>
          <w:color w:val="auto"/>
        </w:rPr>
        <w:t>）</w:t>
      </w:r>
      <w:r>
        <w:rPr>
          <w:rFonts w:ascii="Times New Roman" w:hAnsi="Times New Roman" w:eastAsia="宋体"/>
          <w:bCs/>
          <w:color w:val="auto"/>
        </w:rPr>
        <w:t>适用于</w:t>
      </w:r>
      <w:r>
        <w:rPr>
          <w:rFonts w:hint="eastAsia" w:ascii="Times New Roman" w:hAnsi="Times New Roman" w:eastAsia="宋体"/>
          <w:bCs/>
          <w:color w:val="auto"/>
        </w:rPr>
        <w:t>本文件</w:t>
      </w:r>
      <w:r>
        <w:rPr>
          <w:rFonts w:ascii="Times New Roman" w:hAnsi="Times New Roman" w:eastAsia="宋体"/>
          <w:bCs/>
          <w:color w:val="auto"/>
        </w:rPr>
        <w:t>。</w:t>
      </w:r>
    </w:p>
    <w:p w14:paraId="6C6C609B">
      <w:pPr>
        <w:ind w:firstLine="420" w:firstLineChars="200"/>
        <w:rPr>
          <w:rFonts w:ascii="Times New Roman" w:hAnsi="Times New Roman" w:eastAsia="宋体"/>
          <w:bCs/>
          <w:color w:val="auto"/>
        </w:rPr>
      </w:pPr>
      <w:r>
        <w:rPr>
          <w:rFonts w:hint="eastAsia" w:ascii="Times New Roman" w:hAnsi="Times New Roman" w:eastAsia="宋体"/>
          <w:bCs/>
          <w:color w:val="auto"/>
        </w:rPr>
        <w:t>GB/T 28181-2022 公共安全视频监控联网系统信息传输、交换、控制技术要求</w:t>
      </w:r>
    </w:p>
    <w:p w14:paraId="64759D49">
      <w:pPr>
        <w:ind w:firstLine="420" w:firstLineChars="200"/>
        <w:rPr>
          <w:rFonts w:hint="eastAsia" w:ascii="Times New Roman" w:hAnsi="Times New Roman" w:eastAsia="宋体"/>
          <w:bCs/>
          <w:color w:val="auto"/>
        </w:rPr>
      </w:pPr>
      <w:r>
        <w:rPr>
          <w:rFonts w:hint="eastAsia" w:ascii="Times New Roman" w:hAnsi="Times New Roman" w:eastAsia="宋体"/>
          <w:bCs/>
          <w:color w:val="auto"/>
        </w:rPr>
        <w:t>GB/T 50095  水文基本术语和符号标准</w:t>
      </w:r>
    </w:p>
    <w:p w14:paraId="09EA96AE">
      <w:pPr>
        <w:ind w:firstLine="420" w:firstLineChars="200"/>
        <w:rPr>
          <w:rFonts w:hint="eastAsia" w:ascii="Times New Roman" w:hAnsi="Times New Roman" w:eastAsia="宋体"/>
          <w:bCs/>
          <w:color w:val="auto"/>
          <w:highlight w:val="none"/>
          <w:lang w:val="en-US" w:eastAsia="zh-CN"/>
        </w:rPr>
      </w:pPr>
      <w:r>
        <w:rPr>
          <w:rFonts w:hint="eastAsia" w:ascii="Times New Roman" w:hAnsi="Times New Roman" w:eastAsia="宋体"/>
          <w:bCs/>
          <w:color w:val="auto"/>
          <w:highlight w:val="none"/>
        </w:rPr>
        <w:t>GB/T 30943-2014</w:t>
      </w:r>
      <w:r>
        <w:rPr>
          <w:rFonts w:hint="eastAsia" w:ascii="Times New Roman" w:hAnsi="Times New Roman" w:eastAsia="宋体"/>
          <w:bCs/>
          <w:color w:val="auto"/>
          <w:highlight w:val="none"/>
          <w:lang w:val="en-US" w:eastAsia="zh-CN"/>
        </w:rPr>
        <w:t xml:space="preserve"> 水资源术语</w:t>
      </w:r>
    </w:p>
    <w:p w14:paraId="784A6004">
      <w:pPr>
        <w:ind w:firstLine="420" w:firstLineChars="200"/>
        <w:rPr>
          <w:rFonts w:hint="default" w:ascii="Times New Roman" w:hAnsi="Times New Roman" w:eastAsia="宋体"/>
          <w:bCs/>
          <w:color w:val="auto"/>
          <w:highlight w:val="none"/>
          <w:lang w:val="en-US" w:eastAsia="zh-CN"/>
        </w:rPr>
      </w:pPr>
      <w:r>
        <w:rPr>
          <w:rFonts w:hint="eastAsia" w:ascii="Times New Roman" w:hAnsi="Times New Roman" w:eastAsia="宋体"/>
          <w:bCs/>
          <w:color w:val="auto"/>
          <w:highlight w:val="none"/>
          <w:lang w:val="en-US" w:eastAsia="zh-CN"/>
        </w:rPr>
        <w:t>GB/T 19677-2005 水文仪器术语及符号</w:t>
      </w:r>
    </w:p>
    <w:p w14:paraId="6B6122BA">
      <w:pPr>
        <w:ind w:firstLine="420" w:firstLineChars="200"/>
        <w:rPr>
          <w:rFonts w:ascii="Times New Roman" w:hAnsi="Times New Roman" w:eastAsia="宋体"/>
          <w:bCs/>
          <w:color w:val="auto"/>
        </w:rPr>
      </w:pPr>
      <w:r>
        <w:rPr>
          <w:rFonts w:hint="eastAsia" w:ascii="Times New Roman" w:hAnsi="Times New Roman" w:eastAsia="宋体"/>
          <w:bCs/>
          <w:color w:val="auto"/>
        </w:rPr>
        <w:t>SL/T 651-2014 水文监测数据通信规约</w:t>
      </w:r>
    </w:p>
    <w:p w14:paraId="14C31711">
      <w:pPr>
        <w:ind w:firstLine="420" w:firstLineChars="200"/>
        <w:rPr>
          <w:rFonts w:ascii="Times New Roman" w:hAnsi="Times New Roman" w:eastAsia="宋体"/>
          <w:bCs/>
          <w:color w:val="auto"/>
        </w:rPr>
      </w:pPr>
      <w:r>
        <w:rPr>
          <w:rFonts w:hint="eastAsia" w:ascii="Times New Roman" w:hAnsi="Times New Roman" w:eastAsia="宋体"/>
          <w:bCs/>
          <w:color w:val="auto"/>
        </w:rPr>
        <w:t>SL/T 812.1-2021 水利监测数据传输规约 第1部分：总则</w:t>
      </w:r>
    </w:p>
    <w:p w14:paraId="33AFEDA1">
      <w:pPr>
        <w:ind w:firstLine="420" w:firstLineChars="200"/>
        <w:rPr>
          <w:rFonts w:ascii="Times New Roman" w:hAnsi="Times New Roman" w:eastAsia="宋体"/>
          <w:bCs/>
          <w:color w:val="auto"/>
        </w:rPr>
      </w:pPr>
      <w:r>
        <w:rPr>
          <w:rFonts w:hint="eastAsia" w:ascii="Times New Roman" w:hAnsi="Times New Roman" w:eastAsia="宋体"/>
          <w:bCs/>
          <w:color w:val="auto"/>
        </w:rPr>
        <w:t>T/CIN 016—2023船岸协同智能航行系统构建指南</w:t>
      </w:r>
    </w:p>
    <w:p w14:paraId="7F3C18B8">
      <w:pPr>
        <w:pStyle w:val="2"/>
        <w:numPr>
          <w:ilvl w:val="0"/>
          <w:numId w:val="5"/>
        </w:numPr>
        <w:spacing w:before="312" w:beforeLines="100" w:after="312" w:afterLines="100" w:line="240" w:lineRule="auto"/>
        <w:ind w:left="425" w:leftChars="0" w:hanging="425" w:firstLineChars="0"/>
        <w:rPr>
          <w:rFonts w:hint="eastAsia" w:ascii="黑体" w:hAnsi="黑体" w:eastAsia="黑体" w:cs="黑体"/>
          <w:b w:val="0"/>
          <w:bCs w:val="0"/>
          <w:color w:val="auto"/>
          <w:sz w:val="21"/>
          <w:szCs w:val="21"/>
        </w:rPr>
      </w:pPr>
      <w:bookmarkStart w:id="10" w:name="_Toc2065391943"/>
      <w:bookmarkStart w:id="11" w:name="_Toc1109726884"/>
      <w:bookmarkStart w:id="12" w:name="_Toc23797"/>
      <w:r>
        <w:rPr>
          <w:rFonts w:hint="eastAsia" w:ascii="黑体" w:hAnsi="黑体" w:eastAsia="黑体" w:cs="黑体"/>
          <w:b w:val="0"/>
          <w:bCs w:val="0"/>
          <w:color w:val="auto"/>
          <w:sz w:val="21"/>
          <w:szCs w:val="21"/>
        </w:rPr>
        <w:t>术语和定义</w:t>
      </w:r>
      <w:bookmarkEnd w:id="10"/>
      <w:bookmarkEnd w:id="11"/>
      <w:bookmarkEnd w:id="12"/>
    </w:p>
    <w:p w14:paraId="3F8D45E0">
      <w:pPr>
        <w:ind w:firstLine="420" w:firstLineChars="200"/>
        <w:rPr>
          <w:rFonts w:ascii="Times New Roman" w:hAnsi="Times New Roman" w:eastAsia="宋体"/>
          <w:bCs/>
          <w:color w:val="auto"/>
        </w:rPr>
      </w:pPr>
      <w:r>
        <w:rPr>
          <w:rFonts w:hint="eastAsia" w:ascii="Times New Roman" w:hAnsi="Times New Roman" w:eastAsia="宋体"/>
          <w:bCs/>
          <w:color w:val="auto"/>
        </w:rPr>
        <w:t>GB/T 50095界定的以及下列术语和定义适用于本文件。</w:t>
      </w:r>
    </w:p>
    <w:p w14:paraId="29BE861B">
      <w:pPr>
        <w:numPr>
          <w:ilvl w:val="1"/>
          <w:numId w:val="5"/>
        </w:numPr>
        <w:ind w:left="567" w:leftChars="0" w:hanging="567" w:firstLineChars="0"/>
        <w:rPr>
          <w:rFonts w:hint="eastAsia" w:ascii="黑体" w:hAnsi="黑体" w:eastAsia="黑体" w:cs="黑体"/>
          <w:bCs/>
          <w:color w:val="auto"/>
        </w:rPr>
      </w:pPr>
    </w:p>
    <w:p w14:paraId="0D2B8A96">
      <w:pPr>
        <w:ind w:firstLine="420" w:firstLineChars="200"/>
        <w:rPr>
          <w:rFonts w:hint="eastAsia" w:ascii="黑体" w:hAnsi="黑体" w:eastAsia="黑体" w:cs="黑体"/>
          <w:bCs/>
          <w:color w:val="auto"/>
        </w:rPr>
      </w:pPr>
      <w:r>
        <w:rPr>
          <w:rFonts w:hint="eastAsia" w:ascii="黑体" w:hAnsi="黑体" w:eastAsia="黑体" w:cs="黑体"/>
          <w:bCs/>
          <w:color w:val="auto"/>
        </w:rPr>
        <w:t xml:space="preserve">船岸协同系统 ship-shore coordination system </w:t>
      </w:r>
    </w:p>
    <w:p w14:paraId="5A7048A0">
      <w:pPr>
        <w:ind w:firstLine="420" w:firstLineChars="200"/>
        <w:rPr>
          <w:rFonts w:hint="eastAsia" w:ascii="宋体" w:hAnsi="宋体" w:eastAsia="宋体" w:cs="宋体"/>
          <w:bCs/>
          <w:color w:val="auto"/>
        </w:rPr>
      </w:pPr>
      <w:r>
        <w:rPr>
          <w:rFonts w:hint="eastAsia" w:ascii="宋体" w:hAnsi="宋体" w:eastAsia="宋体" w:cs="宋体"/>
          <w:bCs/>
          <w:color w:val="auto"/>
        </w:rPr>
        <w:t>船舶和岸上机构、设施之间通过信息交互、行为匹配、结构互补、能力互济，提升智能作业系统整体功能、效率、安全性和经济性的系统。</w:t>
      </w:r>
    </w:p>
    <w:p w14:paraId="209EFB71">
      <w:pPr>
        <w:numPr>
          <w:ilvl w:val="1"/>
          <w:numId w:val="5"/>
        </w:numPr>
        <w:ind w:left="567" w:leftChars="0" w:hanging="567" w:firstLineChars="0"/>
        <w:rPr>
          <w:rFonts w:ascii="Times New Roman" w:hAnsi="Times New Roman" w:eastAsia="宋体"/>
          <w:bCs/>
          <w:color w:val="auto"/>
        </w:rPr>
      </w:pPr>
    </w:p>
    <w:p w14:paraId="0E20E550">
      <w:pPr>
        <w:ind w:firstLine="420" w:firstLineChars="200"/>
        <w:rPr>
          <w:rFonts w:hint="eastAsia" w:ascii="黑体" w:hAnsi="黑体" w:eastAsia="黑体" w:cs="黑体"/>
          <w:bCs/>
          <w:color w:val="auto"/>
          <w:lang w:eastAsia="zh-CN"/>
        </w:rPr>
      </w:pPr>
      <w:r>
        <w:rPr>
          <w:rFonts w:hint="eastAsia" w:ascii="黑体" w:hAnsi="黑体" w:eastAsia="黑体" w:cs="黑体"/>
          <w:bCs/>
          <w:color w:val="auto"/>
        </w:rPr>
        <w:t xml:space="preserve">无人作业船 unmanned work vessel </w:t>
      </w:r>
    </w:p>
    <w:p w14:paraId="1F09D793">
      <w:pPr>
        <w:ind w:firstLine="420" w:firstLineChars="200"/>
        <w:rPr>
          <w:rFonts w:hint="eastAsia" w:ascii="宋体" w:hAnsi="宋体" w:eastAsia="宋体" w:cs="宋体"/>
          <w:color w:val="auto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color w:val="auto"/>
          <w:szCs w:val="21"/>
          <w:shd w:val="clear" w:color="auto" w:fill="FFFFFF"/>
        </w:rPr>
        <w:t>具备自主航行或远程操控能力，搭载特定任务设备，自动完成环境监测、河道巡视维护、</w:t>
      </w:r>
      <w:r>
        <w:rPr>
          <w:rFonts w:hint="eastAsia" w:ascii="宋体" w:hAnsi="宋体" w:eastAsia="宋体" w:cs="宋体"/>
          <w:color w:val="auto"/>
          <w:szCs w:val="21"/>
          <w:shd w:val="clear" w:color="auto" w:fill="FFFFFF"/>
          <w:lang w:val="en-US" w:eastAsia="zh-CN"/>
        </w:rPr>
        <w:t>水面保洁</w:t>
      </w:r>
      <w:r>
        <w:rPr>
          <w:rFonts w:hint="eastAsia" w:ascii="宋体" w:hAnsi="宋体" w:eastAsia="宋体" w:cs="宋体"/>
          <w:color w:val="auto"/>
          <w:szCs w:val="21"/>
          <w:shd w:val="clear" w:color="auto" w:fill="FFFFFF"/>
        </w:rPr>
        <w:t>等专业化作业任务的水面无人载体。</w:t>
      </w:r>
    </w:p>
    <w:p w14:paraId="579FEE01">
      <w:pPr>
        <w:numPr>
          <w:ilvl w:val="1"/>
          <w:numId w:val="5"/>
        </w:numPr>
        <w:ind w:left="567" w:leftChars="0" w:hanging="567" w:firstLineChars="0"/>
        <w:rPr>
          <w:rFonts w:ascii="Times New Roman" w:hAnsi="Times New Roman" w:eastAsia="宋体"/>
          <w:bCs/>
          <w:color w:val="auto"/>
        </w:rPr>
      </w:pPr>
    </w:p>
    <w:p w14:paraId="2D7A80C5">
      <w:pPr>
        <w:ind w:firstLine="420" w:firstLineChars="200"/>
        <w:rPr>
          <w:rFonts w:hint="eastAsia" w:ascii="黑体" w:hAnsi="黑体" w:eastAsia="黑体" w:cs="黑体"/>
          <w:bCs/>
          <w:color w:val="auto"/>
          <w:lang w:eastAsia="zh-CN"/>
        </w:rPr>
      </w:pPr>
      <w:r>
        <w:rPr>
          <w:rFonts w:hint="eastAsia" w:ascii="黑体" w:hAnsi="黑体" w:eastAsia="黑体" w:cs="黑体"/>
          <w:bCs/>
          <w:color w:val="auto"/>
        </w:rPr>
        <w:t>岸端子系统 shore-based subsystem</w:t>
      </w:r>
    </w:p>
    <w:p w14:paraId="4FAAC854">
      <w:pPr>
        <w:ind w:firstLine="420" w:firstLineChars="200"/>
        <w:rPr>
          <w:rFonts w:hint="eastAsia" w:ascii="宋体" w:hAnsi="宋体" w:eastAsia="宋体" w:cs="宋体"/>
          <w:bCs/>
          <w:color w:val="auto"/>
        </w:rPr>
      </w:pPr>
      <w:r>
        <w:rPr>
          <w:rFonts w:hint="eastAsia" w:ascii="宋体" w:hAnsi="宋体" w:eastAsia="宋体" w:cs="宋体"/>
          <w:color w:val="auto"/>
          <w:szCs w:val="21"/>
          <w:shd w:val="clear" w:color="auto" w:fill="FFFFFF"/>
        </w:rPr>
        <w:t>基于岸上机构、设施，实现无人作业船的船舶管理、作业管理、航行支撑等功能的系统。</w:t>
      </w:r>
    </w:p>
    <w:p w14:paraId="65D41249">
      <w:pPr>
        <w:numPr>
          <w:ilvl w:val="1"/>
          <w:numId w:val="5"/>
        </w:numPr>
        <w:ind w:left="567" w:leftChars="0" w:hanging="567" w:firstLineChars="0"/>
        <w:rPr>
          <w:rFonts w:ascii="Times New Roman" w:hAnsi="Times New Roman" w:eastAsia="宋体"/>
          <w:bCs/>
          <w:color w:val="auto"/>
        </w:rPr>
      </w:pPr>
    </w:p>
    <w:p w14:paraId="13CE5735">
      <w:pPr>
        <w:ind w:firstLine="420" w:firstLineChars="200"/>
        <w:rPr>
          <w:rFonts w:hint="eastAsia" w:ascii="黑体" w:hAnsi="黑体" w:eastAsia="黑体" w:cs="黑体"/>
          <w:bCs/>
          <w:color w:val="auto"/>
        </w:rPr>
      </w:pPr>
      <w:r>
        <w:rPr>
          <w:rFonts w:hint="eastAsia" w:ascii="黑体" w:hAnsi="黑体" w:eastAsia="黑体" w:cs="黑体"/>
          <w:bCs/>
          <w:color w:val="auto"/>
        </w:rPr>
        <w:t>船端子系统 ship-based subsystem</w:t>
      </w:r>
    </w:p>
    <w:p w14:paraId="6DF45A2D">
      <w:pPr>
        <w:ind w:firstLine="420" w:firstLineChars="200"/>
        <w:rPr>
          <w:rFonts w:hint="eastAsia" w:ascii="宋体" w:hAnsi="宋体" w:eastAsia="宋体" w:cs="宋体"/>
          <w:color w:val="auto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color w:val="auto"/>
          <w:szCs w:val="21"/>
          <w:shd w:val="clear" w:color="auto" w:fill="FFFFFF"/>
        </w:rPr>
        <w:t>部署于无人作业船，实现</w:t>
      </w:r>
      <w:r>
        <w:rPr>
          <w:rFonts w:hint="eastAsia" w:ascii="宋体" w:hAnsi="宋体" w:eastAsia="宋体" w:cs="宋体"/>
          <w:color w:val="auto"/>
          <w:szCs w:val="21"/>
          <w:shd w:val="clear" w:color="auto" w:fill="FFFFFF"/>
          <w:lang w:val="en-US" w:eastAsia="zh-CN"/>
        </w:rPr>
        <w:t>自主</w:t>
      </w:r>
      <w:r>
        <w:rPr>
          <w:rFonts w:hint="eastAsia" w:ascii="宋体" w:hAnsi="宋体" w:eastAsia="宋体" w:cs="宋体"/>
          <w:color w:val="auto"/>
          <w:szCs w:val="21"/>
          <w:shd w:val="clear" w:color="auto" w:fill="FFFFFF"/>
        </w:rPr>
        <w:t>航行和作业的系统。</w:t>
      </w:r>
    </w:p>
    <w:p w14:paraId="52346CF4">
      <w:pPr>
        <w:numPr>
          <w:ilvl w:val="1"/>
          <w:numId w:val="5"/>
        </w:numPr>
        <w:ind w:left="567" w:leftChars="0" w:hanging="567" w:firstLineChars="0"/>
        <w:rPr>
          <w:rFonts w:ascii="Times New Roman" w:hAnsi="Times New Roman" w:eastAsia="宋体"/>
          <w:bCs/>
          <w:color w:val="auto"/>
        </w:rPr>
      </w:pPr>
    </w:p>
    <w:p w14:paraId="4044A92D">
      <w:pPr>
        <w:ind w:firstLine="420" w:firstLineChars="200"/>
        <w:rPr>
          <w:rFonts w:hint="eastAsia" w:ascii="黑体" w:hAnsi="黑体" w:eastAsia="黑体" w:cs="黑体"/>
          <w:bCs/>
          <w:color w:val="auto"/>
        </w:rPr>
      </w:pPr>
      <w:r>
        <w:rPr>
          <w:rFonts w:hint="eastAsia" w:ascii="黑体" w:hAnsi="黑体" w:eastAsia="黑体" w:cs="黑体"/>
          <w:bCs/>
          <w:color w:val="auto"/>
        </w:rPr>
        <w:t>船岸交互 ship-shore interface</w:t>
      </w:r>
    </w:p>
    <w:p w14:paraId="7009A456">
      <w:pPr>
        <w:ind w:firstLine="420" w:firstLineChars="200"/>
        <w:rPr>
          <w:rFonts w:hint="eastAsia" w:ascii="宋体" w:hAnsi="宋体" w:eastAsia="宋体" w:cs="宋体"/>
          <w:color w:val="auto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color w:val="auto"/>
          <w:szCs w:val="21"/>
          <w:shd w:val="clear" w:color="auto" w:fill="FFFFFF"/>
        </w:rPr>
        <w:t>通过约定通信协议与网络，实现船端子系统与岸端子系统之间通信交互的系统。</w:t>
      </w:r>
    </w:p>
    <w:p w14:paraId="76EB749B">
      <w:pPr>
        <w:numPr>
          <w:ilvl w:val="1"/>
          <w:numId w:val="5"/>
        </w:numPr>
        <w:ind w:left="567" w:leftChars="0" w:hanging="567" w:firstLineChars="0"/>
        <w:rPr>
          <w:rFonts w:hint="eastAsia" w:ascii="宋体" w:hAnsi="宋体" w:eastAsia="宋体" w:cs="宋体"/>
          <w:color w:val="auto"/>
          <w:szCs w:val="21"/>
          <w:shd w:val="clear" w:color="auto" w:fill="FFFFFF"/>
        </w:rPr>
      </w:pPr>
    </w:p>
    <w:p w14:paraId="359737C3">
      <w:pPr>
        <w:ind w:firstLine="420" w:firstLineChars="200"/>
        <w:rPr>
          <w:rFonts w:hint="eastAsia" w:ascii="黑体" w:hAnsi="黑体" w:eastAsia="黑体" w:cs="黑体"/>
          <w:bCs/>
          <w:color w:val="auto"/>
          <w:highlight w:val="none"/>
        </w:rPr>
      </w:pPr>
      <w:r>
        <w:rPr>
          <w:rFonts w:hint="eastAsia" w:ascii="黑体" w:hAnsi="黑体" w:eastAsia="黑体" w:cs="黑体"/>
          <w:bCs/>
          <w:color w:val="auto"/>
          <w:highlight w:val="none"/>
        </w:rPr>
        <w:t>船舶管理模块 ship management module</w:t>
      </w:r>
    </w:p>
    <w:p w14:paraId="62E8ADDD">
      <w:pPr>
        <w:ind w:firstLine="420" w:firstLineChars="200"/>
        <w:rPr>
          <w:rFonts w:hint="eastAsia" w:ascii="宋体" w:hAnsi="宋体" w:eastAsia="宋体" w:cs="宋体"/>
          <w:color w:val="auto"/>
          <w:szCs w:val="21"/>
          <w:highlight w:val="none"/>
          <w:shd w:val="clear" w:color="auto" w:fill="FFFFFF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shd w:val="clear" w:color="auto" w:fill="FFFFFF"/>
        </w:rPr>
        <w:t>通过运行监测、风险识别、应急救援等组件，实现对无人作业船运行状态监控、风险预警与应急处置</w:t>
      </w:r>
      <w:r>
        <w:rPr>
          <w:rFonts w:hint="eastAsia" w:ascii="宋体" w:hAnsi="宋体" w:eastAsia="宋体" w:cs="宋体"/>
          <w:color w:val="auto"/>
          <w:szCs w:val="21"/>
          <w:highlight w:val="none"/>
          <w:shd w:val="clear" w:color="auto" w:fill="FFFFFF"/>
          <w:lang w:val="en-US" w:eastAsia="zh-CN"/>
        </w:rPr>
        <w:t>等功能</w:t>
      </w:r>
      <w:r>
        <w:rPr>
          <w:rFonts w:hint="eastAsia" w:ascii="宋体" w:hAnsi="宋体" w:eastAsia="宋体" w:cs="宋体"/>
          <w:color w:val="auto"/>
          <w:szCs w:val="21"/>
          <w:highlight w:val="none"/>
          <w:shd w:val="clear" w:color="auto" w:fill="FFFFFF"/>
        </w:rPr>
        <w:t>。</w:t>
      </w:r>
    </w:p>
    <w:p w14:paraId="1EA2D140">
      <w:pPr>
        <w:numPr>
          <w:ilvl w:val="1"/>
          <w:numId w:val="5"/>
        </w:numPr>
        <w:ind w:left="567" w:leftChars="0" w:hanging="567" w:firstLineChars="0"/>
        <w:rPr>
          <w:rFonts w:hint="eastAsia" w:ascii="宋体" w:hAnsi="宋体" w:eastAsia="宋体" w:cs="宋体"/>
          <w:color w:val="auto"/>
          <w:szCs w:val="21"/>
          <w:highlight w:val="none"/>
          <w:shd w:val="clear" w:color="auto" w:fill="FFFFFF"/>
        </w:rPr>
      </w:pPr>
    </w:p>
    <w:p w14:paraId="054625E0">
      <w:pPr>
        <w:ind w:firstLine="420" w:firstLineChars="200"/>
        <w:rPr>
          <w:rFonts w:hint="eastAsia" w:ascii="黑体" w:hAnsi="黑体" w:eastAsia="黑体" w:cs="黑体"/>
          <w:bCs/>
          <w:color w:val="auto"/>
          <w:highlight w:val="none"/>
        </w:rPr>
      </w:pPr>
      <w:r>
        <w:rPr>
          <w:rFonts w:hint="eastAsia" w:ascii="黑体" w:hAnsi="黑体" w:eastAsia="黑体" w:cs="黑体"/>
          <w:bCs/>
          <w:color w:val="auto"/>
          <w:highlight w:val="none"/>
        </w:rPr>
        <w:t>作业管理模块 operation management module</w:t>
      </w:r>
    </w:p>
    <w:p w14:paraId="58CFFB95">
      <w:pPr>
        <w:ind w:firstLine="420" w:firstLineChars="200"/>
        <w:rPr>
          <w:rFonts w:hint="eastAsia" w:ascii="宋体" w:hAnsi="宋体" w:eastAsia="宋体" w:cs="宋体"/>
          <w:color w:val="auto"/>
          <w:szCs w:val="21"/>
          <w:highlight w:val="none"/>
          <w:shd w:val="clear" w:color="auto" w:fill="FFFFFF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shd w:val="clear" w:color="auto" w:fill="FFFFFF"/>
        </w:rPr>
        <w:t>通过作业任务管理、任务执行监测、作业数据管理等功能集合，实现对</w:t>
      </w:r>
      <w:r>
        <w:rPr>
          <w:rFonts w:hint="eastAsia" w:ascii="宋体" w:hAnsi="宋体" w:eastAsia="宋体" w:cs="宋体"/>
          <w:color w:val="auto"/>
          <w:szCs w:val="21"/>
          <w:highlight w:val="none"/>
          <w:shd w:val="clear" w:color="auto" w:fill="FFFFFF"/>
          <w:lang w:val="en-US" w:eastAsia="zh-CN"/>
        </w:rPr>
        <w:t>无人船</w:t>
      </w:r>
      <w:r>
        <w:rPr>
          <w:rFonts w:hint="eastAsia" w:ascii="宋体" w:hAnsi="宋体" w:eastAsia="宋体" w:cs="宋体"/>
          <w:color w:val="auto"/>
          <w:szCs w:val="21"/>
          <w:highlight w:val="none"/>
          <w:shd w:val="clear" w:color="auto" w:fill="FFFFFF"/>
        </w:rPr>
        <w:t>作业任务生成、执行</w:t>
      </w:r>
      <w:r>
        <w:rPr>
          <w:rFonts w:hint="eastAsia" w:ascii="宋体" w:hAnsi="宋体" w:eastAsia="宋体" w:cs="宋体"/>
          <w:color w:val="auto"/>
          <w:szCs w:val="21"/>
          <w:highlight w:val="none"/>
          <w:shd w:val="clear" w:color="auto" w:fill="FFFFFF"/>
          <w:lang w:val="en-US" w:eastAsia="zh-CN"/>
        </w:rPr>
        <w:t>情况</w:t>
      </w:r>
      <w:r>
        <w:rPr>
          <w:rFonts w:hint="eastAsia" w:ascii="宋体" w:hAnsi="宋体" w:eastAsia="宋体" w:cs="宋体"/>
          <w:color w:val="auto"/>
          <w:szCs w:val="21"/>
          <w:highlight w:val="none"/>
          <w:shd w:val="clear" w:color="auto" w:fill="FFFFFF"/>
        </w:rPr>
        <w:t>监控</w:t>
      </w:r>
      <w:r>
        <w:rPr>
          <w:rFonts w:hint="eastAsia" w:ascii="宋体" w:hAnsi="宋体" w:eastAsia="宋体" w:cs="宋体"/>
          <w:color w:val="auto"/>
          <w:szCs w:val="21"/>
          <w:highlight w:val="none"/>
          <w:shd w:val="clear" w:color="auto" w:fill="FFFFFF"/>
          <w:lang w:val="en-US" w:eastAsia="zh-CN"/>
        </w:rPr>
        <w:t>统计、作业</w:t>
      </w:r>
      <w:r>
        <w:rPr>
          <w:rFonts w:hint="eastAsia" w:ascii="宋体" w:hAnsi="宋体" w:eastAsia="宋体" w:cs="宋体"/>
          <w:color w:val="auto"/>
          <w:szCs w:val="21"/>
          <w:highlight w:val="none"/>
          <w:shd w:val="clear" w:color="auto" w:fill="FFFFFF"/>
        </w:rPr>
        <w:t>数据全生命周期管理</w:t>
      </w:r>
      <w:r>
        <w:rPr>
          <w:rFonts w:hint="eastAsia" w:ascii="宋体" w:hAnsi="宋体" w:eastAsia="宋体" w:cs="宋体"/>
          <w:color w:val="auto"/>
          <w:szCs w:val="21"/>
          <w:highlight w:val="none"/>
          <w:shd w:val="clear" w:color="auto" w:fill="FFFFFF"/>
          <w:lang w:val="en-US" w:eastAsia="zh-CN"/>
        </w:rPr>
        <w:t>等</w:t>
      </w:r>
      <w:r>
        <w:rPr>
          <w:rFonts w:hint="eastAsia" w:ascii="宋体" w:hAnsi="宋体" w:eastAsia="宋体" w:cs="宋体"/>
          <w:color w:val="auto"/>
          <w:szCs w:val="21"/>
          <w:highlight w:val="none"/>
          <w:shd w:val="clear" w:color="auto" w:fill="FFFFFF"/>
        </w:rPr>
        <w:t>功能。</w:t>
      </w:r>
    </w:p>
    <w:p w14:paraId="3CB63588">
      <w:pPr>
        <w:numPr>
          <w:ilvl w:val="1"/>
          <w:numId w:val="5"/>
        </w:numPr>
        <w:ind w:left="567" w:leftChars="0" w:hanging="567" w:firstLineChars="0"/>
        <w:rPr>
          <w:rFonts w:hint="eastAsia" w:ascii="宋体" w:hAnsi="宋体" w:eastAsia="宋体" w:cs="宋体"/>
          <w:color w:val="auto"/>
          <w:szCs w:val="21"/>
          <w:highlight w:val="none"/>
          <w:shd w:val="clear" w:color="auto" w:fill="FFFFFF"/>
        </w:rPr>
      </w:pPr>
    </w:p>
    <w:p w14:paraId="58BDBDFC">
      <w:pPr>
        <w:ind w:firstLine="420" w:firstLineChars="200"/>
        <w:rPr>
          <w:rFonts w:hint="eastAsia" w:ascii="黑体" w:hAnsi="黑体" w:eastAsia="黑体" w:cs="黑体"/>
          <w:bCs/>
          <w:color w:val="auto"/>
          <w:highlight w:val="none"/>
        </w:rPr>
      </w:pPr>
      <w:r>
        <w:rPr>
          <w:rFonts w:hint="eastAsia" w:ascii="黑体" w:hAnsi="黑体" w:eastAsia="黑体" w:cs="黑体"/>
          <w:bCs/>
          <w:color w:val="auto"/>
          <w:highlight w:val="none"/>
        </w:rPr>
        <w:t>航行支撑模块 navigation support module</w:t>
      </w:r>
    </w:p>
    <w:p w14:paraId="6D633C1C">
      <w:pPr>
        <w:ind w:firstLine="420" w:firstLineChars="200"/>
        <w:rPr>
          <w:rFonts w:hint="eastAsia" w:ascii="宋体" w:hAnsi="宋体" w:eastAsia="宋体" w:cs="宋体"/>
          <w:color w:val="auto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shd w:val="clear" w:color="auto" w:fill="FFFFFF"/>
        </w:rPr>
        <w:t>通过航行保障、航行监管等功能集合，为无人作业船提供导航辅助、环境信息支撑与航行作业约束监管</w:t>
      </w:r>
      <w:r>
        <w:rPr>
          <w:rFonts w:hint="eastAsia" w:ascii="宋体" w:hAnsi="宋体" w:eastAsia="宋体" w:cs="宋体"/>
          <w:color w:val="auto"/>
          <w:szCs w:val="21"/>
          <w:highlight w:val="none"/>
          <w:shd w:val="clear" w:color="auto" w:fill="FFFFFF"/>
          <w:lang w:val="en-US" w:eastAsia="zh-CN"/>
        </w:rPr>
        <w:t>等功能</w:t>
      </w:r>
      <w:r>
        <w:rPr>
          <w:rFonts w:hint="eastAsia" w:ascii="宋体" w:hAnsi="宋体" w:eastAsia="宋体" w:cs="宋体"/>
          <w:color w:val="auto"/>
          <w:szCs w:val="21"/>
          <w:highlight w:val="none"/>
          <w:shd w:val="clear" w:color="auto" w:fill="FFFFFF"/>
        </w:rPr>
        <w:t>。</w:t>
      </w:r>
    </w:p>
    <w:p w14:paraId="194FF684">
      <w:pPr>
        <w:pStyle w:val="2"/>
        <w:numPr>
          <w:ilvl w:val="0"/>
          <w:numId w:val="5"/>
        </w:numPr>
        <w:spacing w:before="312" w:beforeLines="100" w:after="312" w:afterLines="100" w:line="240" w:lineRule="auto"/>
        <w:ind w:left="425" w:leftChars="0" w:hanging="425" w:firstLineChars="0"/>
        <w:rPr>
          <w:rFonts w:hint="eastAsia" w:ascii="黑体" w:hAnsi="黑体" w:eastAsia="黑体" w:cs="黑体"/>
          <w:b w:val="0"/>
          <w:bCs w:val="0"/>
          <w:color w:val="auto"/>
          <w:sz w:val="21"/>
          <w:szCs w:val="21"/>
        </w:rPr>
      </w:pPr>
      <w:bookmarkStart w:id="13" w:name="_Toc1116715893"/>
      <w:bookmarkStart w:id="14" w:name="_Toc284265193"/>
      <w:r>
        <w:rPr>
          <w:rFonts w:hint="eastAsia" w:ascii="黑体" w:hAnsi="黑体" w:eastAsia="黑体" w:cs="黑体"/>
          <w:b w:val="0"/>
          <w:bCs w:val="0"/>
          <w:color w:val="auto"/>
          <w:sz w:val="21"/>
          <w:szCs w:val="21"/>
        </w:rPr>
        <w:t>系统组成</w:t>
      </w:r>
      <w:bookmarkEnd w:id="13"/>
      <w:bookmarkEnd w:id="14"/>
    </w:p>
    <w:p w14:paraId="66A1DEAE">
      <w:pPr>
        <w:ind w:firstLine="420" w:firstLineChars="200"/>
        <w:rPr>
          <w:rFonts w:ascii="Times New Roman" w:hAnsi="Times New Roman" w:eastAsia="宋体"/>
          <w:bCs/>
          <w:color w:val="auto"/>
        </w:rPr>
      </w:pPr>
      <w:r>
        <w:rPr>
          <w:rFonts w:hint="eastAsia" w:ascii="Times New Roman" w:hAnsi="Times New Roman" w:eastAsia="宋体"/>
          <w:bCs/>
          <w:color w:val="auto"/>
        </w:rPr>
        <w:t>内河水域无人作业船船岸协同系统</w:t>
      </w:r>
      <w:r>
        <w:rPr>
          <w:rFonts w:hint="eastAsia" w:ascii="Times New Roman" w:hAnsi="Times New Roman" w:eastAsia="宋体"/>
          <w:bCs/>
          <w:color w:val="auto"/>
          <w:lang w:val="en-US" w:eastAsia="zh-CN"/>
        </w:rPr>
        <w:t>是智慧水务的组成部分，系统共用智慧水务基础底座的数据、地图编码等信息基础设施，是智慧水务的一个应用场景。系统</w:t>
      </w:r>
      <w:r>
        <w:rPr>
          <w:rFonts w:hint="eastAsia" w:ascii="Times New Roman" w:hAnsi="Times New Roman" w:eastAsia="宋体"/>
          <w:bCs/>
          <w:color w:val="auto"/>
        </w:rPr>
        <w:t>由岸端子系统和船端子系统组成，通过船岸交互实现数据、信令的互联互</w:t>
      </w:r>
      <w:r>
        <w:rPr>
          <w:rFonts w:hint="eastAsia" w:ascii="Times New Roman" w:hAnsi="Times New Roman" w:eastAsia="宋体"/>
          <w:bCs/>
          <w:color w:val="auto"/>
          <w:highlight w:val="none"/>
        </w:rPr>
        <w:t>通</w:t>
      </w:r>
      <w:r>
        <w:rPr>
          <w:rFonts w:hint="eastAsia" w:ascii="Times New Roman" w:hAnsi="Times New Roman" w:eastAsia="宋体"/>
          <w:bCs/>
          <w:color w:val="auto"/>
          <w:highlight w:val="none"/>
        </w:rPr>
        <w:t>。</w:t>
      </w:r>
      <w:r>
        <w:rPr>
          <w:rFonts w:hint="eastAsia" w:ascii="Times New Roman" w:hAnsi="Times New Roman" w:eastAsia="宋体"/>
          <w:bCs/>
          <w:color w:val="auto"/>
          <w:highlight w:val="none"/>
          <w:lang w:val="en-US" w:eastAsia="zh-CN"/>
        </w:rPr>
        <w:t>岸端子系统负责无人船的作业管理、运行状态监控、风险管控，统筹调度无人船的运行，为无人船的安全运行提供保障；船端子系统负责现场自主航行、自主作业及指令执行，与岸端交互协同，实现作业的安全运行；船岸交互是通过约定的通信协议，实现船端子系统与岸端子系统之间信息交互和指令下发执行</w:t>
      </w:r>
      <w:r>
        <w:rPr>
          <w:rFonts w:hint="eastAsia" w:ascii="Times New Roman" w:hAnsi="Times New Roman" w:eastAsia="宋体"/>
          <w:bCs/>
          <w:color w:val="auto"/>
          <w:highlight w:val="none"/>
        </w:rPr>
        <w:t>，</w:t>
      </w:r>
      <w:r>
        <w:rPr>
          <w:rFonts w:hint="eastAsia" w:ascii="Times New Roman" w:hAnsi="Times New Roman" w:eastAsia="宋体"/>
          <w:bCs/>
          <w:color w:val="auto"/>
          <w:highlight w:val="none"/>
        </w:rPr>
        <w:t>系统架构见图1</w:t>
      </w:r>
      <w:r>
        <w:rPr>
          <w:rFonts w:hint="eastAsia" w:ascii="Times New Roman" w:hAnsi="Times New Roman" w:eastAsia="宋体"/>
          <w:bCs/>
          <w:color w:val="auto"/>
          <w:highlight w:val="none"/>
          <w:lang w:eastAsia="zh-CN"/>
        </w:rPr>
        <w:t>。</w:t>
      </w:r>
    </w:p>
    <w:p w14:paraId="3AD9FF66">
      <w:pPr>
        <w:ind w:firstLine="420" w:firstLineChars="200"/>
        <w:jc w:val="center"/>
        <w:rPr>
          <w:rFonts w:hint="eastAsia" w:ascii="Times New Roman" w:hAnsi="Times New Roman" w:eastAsiaTheme="minorEastAsia"/>
          <w:bCs/>
          <w:color w:val="auto"/>
          <w:lang w:eastAsia="zh-CN"/>
        </w:rPr>
      </w:pPr>
      <w:r>
        <w:rPr>
          <w:color w:val="auto"/>
        </w:rPr>
        <w:drawing>
          <wp:inline distT="0" distB="0" distL="114300" distR="114300">
            <wp:extent cx="4676775" cy="2707005"/>
            <wp:effectExtent l="0" t="0" r="22225" b="10795"/>
            <wp:docPr id="7" name="图片 7" descr="/Users/lixiang/Desktop/lx/日常/微信图片_20260407161355_443_4.png微信图片_20260407161355_443_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/Users/lixiang/Desktop/lx/日常/微信图片_20260407161355_443_4.png微信图片_20260407161355_443_4"/>
                    <pic:cNvPicPr>
                      <a:picLocks noChangeAspect="1"/>
                    </pic:cNvPicPr>
                  </pic:nvPicPr>
                  <pic:blipFill>
                    <a:blip r:embed="rId9"/>
                    <a:srcRect l="176" r="176"/>
                    <a:stretch>
                      <a:fillRect/>
                    </a:stretch>
                  </pic:blipFill>
                  <pic:spPr>
                    <a:xfrm>
                      <a:off x="0" y="0"/>
                      <a:ext cx="4676775" cy="2707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27D182">
      <w:pPr>
        <w:pStyle w:val="60"/>
        <w:spacing w:before="156" w:after="156"/>
        <w:rPr>
          <w:rFonts w:hint="eastAsia" w:ascii="宋体" w:hAnsi="宋体" w:eastAsia="宋体" w:cs="宋体"/>
          <w:color w:val="auto"/>
        </w:rPr>
      </w:pPr>
      <w:r>
        <w:rPr>
          <w:rFonts w:hint="eastAsia"/>
          <w:color w:val="auto"/>
        </w:rPr>
        <w:t>内河水域无人作业船船岸协同系统架构</w:t>
      </w:r>
    </w:p>
    <w:p w14:paraId="0A9D3FD2">
      <w:pPr>
        <w:pStyle w:val="2"/>
        <w:numPr>
          <w:ilvl w:val="0"/>
          <w:numId w:val="5"/>
        </w:numPr>
        <w:spacing w:before="312" w:beforeLines="100" w:after="312" w:afterLines="100" w:line="240" w:lineRule="auto"/>
        <w:ind w:left="425" w:leftChars="0" w:hanging="425" w:firstLineChars="0"/>
        <w:rPr>
          <w:rFonts w:hint="eastAsia" w:ascii="黑体" w:hAnsi="黑体" w:eastAsia="黑体" w:cs="黑体"/>
          <w:b w:val="0"/>
          <w:bCs w:val="0"/>
          <w:color w:val="auto"/>
          <w:sz w:val="21"/>
          <w:szCs w:val="21"/>
        </w:rPr>
      </w:pPr>
      <w:bookmarkStart w:id="15" w:name="_Toc31563"/>
      <w:bookmarkStart w:id="16" w:name="_Toc1641467823"/>
      <w:bookmarkStart w:id="17" w:name="_Toc1784422518"/>
      <w:r>
        <w:rPr>
          <w:rFonts w:hint="eastAsia" w:ascii="黑体" w:hAnsi="黑体" w:eastAsia="黑体" w:cs="黑体"/>
          <w:b w:val="0"/>
          <w:bCs w:val="0"/>
          <w:color w:val="auto"/>
          <w:sz w:val="21"/>
          <w:szCs w:val="21"/>
        </w:rPr>
        <w:t>岸端子系统</w:t>
      </w:r>
      <w:bookmarkEnd w:id="15"/>
      <w:bookmarkEnd w:id="16"/>
      <w:bookmarkEnd w:id="17"/>
    </w:p>
    <w:p w14:paraId="4DA61BBA">
      <w:pPr>
        <w:pStyle w:val="3"/>
        <w:numPr>
          <w:ilvl w:val="1"/>
          <w:numId w:val="5"/>
        </w:numPr>
        <w:spacing w:before="156" w:beforeLines="50" w:after="156" w:afterLines="50" w:line="240" w:lineRule="auto"/>
        <w:ind w:left="567" w:leftChars="0" w:hanging="567" w:firstLineChars="0"/>
        <w:rPr>
          <w:rFonts w:hint="eastAsia" w:ascii="黑体" w:hAnsi="黑体" w:eastAsia="黑体" w:cs="黑体"/>
          <w:b w:val="0"/>
          <w:bCs w:val="0"/>
          <w:color w:val="auto"/>
          <w:sz w:val="21"/>
          <w:szCs w:val="21"/>
        </w:rPr>
      </w:pPr>
      <w:bookmarkStart w:id="18" w:name="_Toc1574771799"/>
      <w:bookmarkStart w:id="19" w:name="_Toc12930"/>
      <w:bookmarkStart w:id="20" w:name="_Toc1180129671"/>
      <w:r>
        <w:rPr>
          <w:rFonts w:hint="eastAsia" w:ascii="黑体" w:hAnsi="黑体" w:eastAsia="黑体" w:cs="黑体"/>
          <w:b w:val="0"/>
          <w:bCs w:val="0"/>
          <w:color w:val="auto"/>
          <w:sz w:val="21"/>
          <w:szCs w:val="21"/>
        </w:rPr>
        <w:t>船舶管理模块</w:t>
      </w:r>
      <w:bookmarkEnd w:id="18"/>
      <w:bookmarkEnd w:id="19"/>
      <w:bookmarkEnd w:id="20"/>
    </w:p>
    <w:p w14:paraId="78829080">
      <w:pPr>
        <w:pStyle w:val="6"/>
        <w:numPr>
          <w:ilvl w:val="2"/>
          <w:numId w:val="5"/>
        </w:numPr>
        <w:spacing w:before="156" w:beforeLines="50" w:after="156" w:afterLines="50" w:line="240" w:lineRule="auto"/>
        <w:ind w:left="709" w:leftChars="0" w:hanging="709" w:firstLineChars="0"/>
        <w:rPr>
          <w:rFonts w:hint="eastAsia" w:ascii="黑体" w:hAnsi="黑体" w:eastAsia="黑体" w:cs="黑体"/>
          <w:bCs w:val="0"/>
          <w:color w:val="auto"/>
          <w:kern w:val="44"/>
          <w:sz w:val="21"/>
          <w:szCs w:val="21"/>
        </w:rPr>
      </w:pPr>
      <w:r>
        <w:rPr>
          <w:rFonts w:hint="eastAsia" w:ascii="黑体" w:hAnsi="黑体" w:eastAsia="黑体" w:cs="黑体"/>
          <w:bCs w:val="0"/>
          <w:color w:val="auto"/>
          <w:kern w:val="44"/>
          <w:sz w:val="21"/>
          <w:szCs w:val="21"/>
        </w:rPr>
        <w:t>运行</w:t>
      </w:r>
      <w:r>
        <w:rPr>
          <w:rFonts w:hint="eastAsia" w:ascii="黑体" w:hAnsi="黑体" w:eastAsia="黑体" w:cs="黑体"/>
          <w:bCs w:val="0"/>
          <w:color w:val="auto"/>
          <w:kern w:val="44"/>
          <w:sz w:val="21"/>
          <w:szCs w:val="21"/>
          <w:lang w:val="en-US" w:eastAsia="zh-CN"/>
        </w:rPr>
        <w:t>监控</w:t>
      </w:r>
    </w:p>
    <w:p w14:paraId="43EE67D9">
      <w:pPr>
        <w:ind w:firstLine="420" w:firstLineChars="200"/>
        <w:rPr>
          <w:rFonts w:hint="eastAsia" w:ascii="宋体" w:hAnsi="宋体" w:eastAsia="宋体" w:cs="宋体"/>
          <w:bCs/>
          <w:color w:val="auto"/>
          <w:szCs w:val="21"/>
        </w:rPr>
      </w:pPr>
      <w:r>
        <w:rPr>
          <w:rFonts w:hint="eastAsia" w:ascii="宋体" w:hAnsi="宋体" w:eastAsia="宋体" w:cs="宋体"/>
          <w:bCs/>
          <w:color w:val="auto"/>
          <w:szCs w:val="21"/>
          <w:highlight w:val="none"/>
        </w:rPr>
        <w:t>运行监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  <w:lang w:val="en-US" w:eastAsia="zh-CN"/>
        </w:rPr>
        <w:t>控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</w:rPr>
        <w:t>实现对无人船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  <w:lang w:val="en-US" w:eastAsia="zh-CN"/>
        </w:rPr>
        <w:t>运行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</w:rPr>
        <w:t>信息的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  <w:lang w:val="en-US" w:eastAsia="zh-CN"/>
        </w:rPr>
        <w:t>监控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  <w:lang w:val="en-US" w:eastAsia="zh-CN"/>
        </w:rPr>
        <w:t>包括监控内容和监控频次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</w:rPr>
        <w:t>。</w:t>
      </w:r>
      <w:r>
        <w:rPr>
          <w:rFonts w:hint="eastAsia" w:ascii="宋体" w:hAnsi="宋体" w:eastAsia="宋体" w:cs="宋体"/>
          <w:bCs/>
          <w:color w:val="auto"/>
          <w:szCs w:val="21"/>
        </w:rPr>
        <w:t>运行监</w:t>
      </w:r>
      <w:r>
        <w:rPr>
          <w:rFonts w:hint="eastAsia" w:ascii="宋体" w:hAnsi="宋体" w:eastAsia="宋体" w:cs="宋体"/>
          <w:bCs/>
          <w:color w:val="auto"/>
          <w:szCs w:val="21"/>
          <w:lang w:val="en-US" w:eastAsia="zh-CN"/>
        </w:rPr>
        <w:t>控</w:t>
      </w:r>
      <w:r>
        <w:rPr>
          <w:rFonts w:hint="eastAsia" w:ascii="宋体" w:hAnsi="宋体" w:eastAsia="宋体" w:cs="宋体"/>
          <w:bCs/>
          <w:color w:val="auto"/>
          <w:szCs w:val="21"/>
        </w:rPr>
        <w:t>要求</w:t>
      </w:r>
      <w:r>
        <w:rPr>
          <w:rFonts w:hint="eastAsia" w:ascii="宋体" w:hAnsi="宋体" w:eastAsia="宋体" w:cs="宋体"/>
          <w:bCs/>
          <w:color w:val="auto"/>
          <w:szCs w:val="21"/>
          <w:lang w:val="en-US" w:eastAsia="zh-CN"/>
        </w:rPr>
        <w:t>如下</w:t>
      </w:r>
      <w:r>
        <w:rPr>
          <w:rFonts w:hint="eastAsia" w:ascii="宋体" w:hAnsi="宋体" w:eastAsia="宋体" w:cs="宋体"/>
          <w:bCs/>
          <w:color w:val="auto"/>
          <w:szCs w:val="21"/>
        </w:rPr>
        <w:t>：</w:t>
      </w:r>
    </w:p>
    <w:p w14:paraId="2C12D8A9">
      <w:pPr>
        <w:pStyle w:val="25"/>
        <w:numPr>
          <w:ilvl w:val="0"/>
          <w:numId w:val="6"/>
        </w:numPr>
        <w:ind w:firstLineChars="0"/>
        <w:rPr>
          <w:rFonts w:hint="eastAsia" w:ascii="宋体" w:hAnsi="宋体" w:eastAsia="宋体" w:cs="宋体"/>
          <w:bCs w:val="0"/>
          <w:color w:val="auto"/>
          <w:szCs w:val="21"/>
        </w:rPr>
      </w:pPr>
      <w:r>
        <w:rPr>
          <w:rFonts w:hint="eastAsia" w:ascii="宋体" w:hAnsi="宋体" w:eastAsia="宋体" w:cs="宋体"/>
          <w:bCs w:val="0"/>
          <w:color w:val="auto"/>
          <w:szCs w:val="21"/>
        </w:rPr>
        <w:t>能够对无人船</w:t>
      </w:r>
      <w:r>
        <w:rPr>
          <w:rFonts w:hint="eastAsia" w:ascii="宋体" w:hAnsi="宋体" w:eastAsia="宋体" w:cs="宋体"/>
          <w:bCs w:val="0"/>
          <w:color w:val="auto"/>
          <w:szCs w:val="21"/>
          <w:lang w:val="en-US" w:eastAsia="zh-CN"/>
        </w:rPr>
        <w:t>运行情况</w:t>
      </w:r>
      <w:r>
        <w:rPr>
          <w:rFonts w:hint="eastAsia" w:ascii="宋体" w:hAnsi="宋体" w:eastAsia="宋体" w:cs="宋体"/>
          <w:bCs w:val="0"/>
          <w:color w:val="auto"/>
          <w:szCs w:val="21"/>
        </w:rPr>
        <w:t>进行监控</w:t>
      </w:r>
      <w:r>
        <w:rPr>
          <w:rFonts w:hint="eastAsia" w:ascii="宋体" w:hAnsi="宋体" w:eastAsia="宋体" w:cs="宋体"/>
          <w:bCs w:val="0"/>
          <w:color w:val="auto"/>
          <w:szCs w:val="21"/>
          <w:lang w:eastAsia="zh-CN"/>
        </w:rPr>
        <w:t>，</w:t>
      </w:r>
      <w:r>
        <w:rPr>
          <w:rFonts w:hint="eastAsia" w:ascii="宋体" w:hAnsi="宋体" w:eastAsia="宋体" w:cs="宋体"/>
          <w:bCs w:val="0"/>
          <w:color w:val="auto"/>
          <w:szCs w:val="21"/>
          <w:lang w:val="en-US" w:eastAsia="zh-CN"/>
        </w:rPr>
        <w:t>监控内容</w:t>
      </w:r>
      <w:r>
        <w:rPr>
          <w:rFonts w:hint="eastAsia" w:ascii="宋体" w:hAnsi="宋体" w:eastAsia="宋体" w:cs="宋体"/>
          <w:bCs w:val="0"/>
          <w:color w:val="auto"/>
          <w:szCs w:val="21"/>
        </w:rPr>
        <w:t>包括无人船的位置、作业及运行状态等信息</w:t>
      </w:r>
      <w:r>
        <w:rPr>
          <w:rFonts w:hint="eastAsia" w:ascii="宋体" w:hAnsi="宋体" w:eastAsia="宋体" w:cs="宋体"/>
          <w:bCs w:val="0"/>
          <w:color w:val="auto"/>
          <w:szCs w:val="21"/>
          <w:lang w:eastAsia="zh-CN"/>
        </w:rPr>
        <w:t>；</w:t>
      </w:r>
    </w:p>
    <w:p w14:paraId="302C4852">
      <w:pPr>
        <w:pStyle w:val="25"/>
        <w:numPr>
          <w:ilvl w:val="0"/>
          <w:numId w:val="6"/>
        </w:numPr>
        <w:ind w:firstLineChars="0"/>
        <w:rPr>
          <w:rFonts w:hint="eastAsia" w:ascii="宋体" w:hAnsi="宋体" w:eastAsia="宋体" w:cs="宋体"/>
          <w:bCs w:val="0"/>
          <w:color w:val="auto"/>
          <w:szCs w:val="21"/>
          <w:lang w:eastAsia="zh-CN"/>
        </w:rPr>
      </w:pPr>
      <w:r>
        <w:rPr>
          <w:rFonts w:hint="eastAsia" w:ascii="宋体" w:hAnsi="宋体" w:eastAsia="宋体" w:cs="宋体"/>
          <w:bCs w:val="0"/>
          <w:color w:val="auto"/>
          <w:szCs w:val="21"/>
        </w:rPr>
        <w:t>无人船状态信息</w:t>
      </w:r>
      <w:r>
        <w:rPr>
          <w:rFonts w:hint="eastAsia" w:ascii="宋体" w:hAnsi="宋体" w:eastAsia="宋体" w:cs="宋体"/>
          <w:bCs w:val="0"/>
          <w:color w:val="auto"/>
          <w:szCs w:val="21"/>
          <w:lang w:val="en-US" w:eastAsia="zh-CN"/>
        </w:rPr>
        <w:t>和</w:t>
      </w:r>
      <w:r>
        <w:rPr>
          <w:rFonts w:hint="eastAsia" w:ascii="宋体" w:hAnsi="宋体" w:eastAsia="宋体" w:cs="宋体"/>
          <w:bCs w:val="0"/>
          <w:color w:val="auto"/>
          <w:szCs w:val="21"/>
        </w:rPr>
        <w:t>作业数据</w:t>
      </w:r>
      <w:r>
        <w:rPr>
          <w:rFonts w:hint="eastAsia" w:ascii="宋体" w:hAnsi="宋体" w:eastAsia="宋体" w:cs="宋体"/>
          <w:bCs w:val="0"/>
          <w:color w:val="auto"/>
          <w:szCs w:val="21"/>
          <w:lang w:val="en-US" w:eastAsia="zh-CN"/>
        </w:rPr>
        <w:t>应</w:t>
      </w:r>
      <w:r>
        <w:rPr>
          <w:rFonts w:hint="eastAsia" w:ascii="宋体" w:hAnsi="宋体" w:eastAsia="宋体" w:cs="宋体"/>
          <w:bCs w:val="0"/>
          <w:color w:val="auto"/>
          <w:kern w:val="2"/>
          <w:sz w:val="21"/>
          <w:szCs w:val="21"/>
          <w:lang w:val="en-US" w:eastAsia="zh-CN" w:bidi="ar"/>
        </w:rPr>
        <w:t>按合适的时间间隔上报</w:t>
      </w:r>
      <w:r>
        <w:rPr>
          <w:rFonts w:hint="eastAsia" w:ascii="宋体" w:hAnsi="宋体" w:eastAsia="宋体" w:cs="宋体"/>
          <w:bCs w:val="0"/>
          <w:color w:val="auto"/>
          <w:szCs w:val="21"/>
        </w:rPr>
        <w:t>。</w:t>
      </w:r>
    </w:p>
    <w:p w14:paraId="49CF9B0E">
      <w:pPr>
        <w:pStyle w:val="6"/>
        <w:numPr>
          <w:ilvl w:val="2"/>
          <w:numId w:val="5"/>
        </w:numPr>
        <w:spacing w:before="156" w:beforeLines="50" w:after="156" w:afterLines="50" w:line="240" w:lineRule="auto"/>
        <w:ind w:left="709" w:leftChars="0" w:hanging="709" w:firstLineChars="0"/>
        <w:rPr>
          <w:rFonts w:hint="eastAsia" w:ascii="黑体" w:hAnsi="黑体" w:eastAsia="黑体" w:cs="黑体"/>
          <w:bCs w:val="0"/>
          <w:color w:val="auto"/>
          <w:kern w:val="44"/>
          <w:sz w:val="21"/>
          <w:szCs w:val="21"/>
        </w:rPr>
      </w:pPr>
      <w:r>
        <w:rPr>
          <w:rFonts w:hint="eastAsia" w:ascii="黑体" w:hAnsi="黑体" w:eastAsia="黑体" w:cs="黑体"/>
          <w:bCs w:val="0"/>
          <w:color w:val="auto"/>
          <w:kern w:val="44"/>
          <w:sz w:val="21"/>
          <w:szCs w:val="21"/>
        </w:rPr>
        <w:t>风险识别</w:t>
      </w:r>
    </w:p>
    <w:p w14:paraId="3C7C3483">
      <w:pPr>
        <w:pStyle w:val="25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风险识别实现对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无人船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航行环境、船舶行为及船舶交通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等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风险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的识别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与评估</w:t>
      </w: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Cs w:val="21"/>
        </w:rPr>
        <w:t>风险识别</w:t>
      </w:r>
      <w:r>
        <w:rPr>
          <w:rFonts w:hint="eastAsia" w:ascii="宋体" w:hAnsi="宋体" w:eastAsia="宋体" w:cs="宋体"/>
          <w:bCs/>
          <w:color w:val="auto"/>
          <w:szCs w:val="21"/>
        </w:rPr>
        <w:t>要求</w:t>
      </w:r>
      <w:r>
        <w:rPr>
          <w:rFonts w:hint="eastAsia" w:ascii="宋体" w:hAnsi="宋体" w:eastAsia="宋体" w:cs="宋体"/>
          <w:bCs/>
          <w:color w:val="auto"/>
          <w:szCs w:val="21"/>
          <w:lang w:val="en-US" w:eastAsia="zh-CN"/>
        </w:rPr>
        <w:t>如下</w:t>
      </w:r>
      <w:r>
        <w:rPr>
          <w:rFonts w:hint="eastAsia" w:ascii="宋体" w:hAnsi="宋体" w:eastAsia="宋体" w:cs="宋体"/>
          <w:color w:val="auto"/>
          <w:szCs w:val="21"/>
        </w:rPr>
        <w:t>：</w:t>
      </w:r>
    </w:p>
    <w:p w14:paraId="03F769EC">
      <w:pPr>
        <w:pStyle w:val="25"/>
        <w:numPr>
          <w:ilvl w:val="0"/>
          <w:numId w:val="7"/>
        </w:numPr>
        <w:ind w:left="845" w:firstLineChars="0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</w:rPr>
        <w:t>航行环境风险识别：</w:t>
      </w:r>
    </w:p>
    <w:p w14:paraId="45A73E87">
      <w:pPr>
        <w:pStyle w:val="25"/>
        <w:numPr>
          <w:ilvl w:val="1"/>
          <w:numId w:val="8"/>
        </w:numPr>
        <w:ind w:firstLineChars="0"/>
        <w:rPr>
          <w:rFonts w:hint="eastAsia" w:ascii="宋体" w:hAnsi="宋体" w:eastAsia="宋体" w:cs="宋体"/>
          <w:color w:val="auto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color w:val="auto"/>
          <w:szCs w:val="21"/>
          <w:shd w:val="clear" w:color="auto" w:fill="FFFFFF"/>
        </w:rPr>
        <w:t>能</w:t>
      </w:r>
      <w:r>
        <w:rPr>
          <w:rFonts w:hint="eastAsia" w:ascii="宋体" w:hAnsi="宋体" w:eastAsia="宋体" w:cs="宋体"/>
          <w:color w:val="auto"/>
          <w:szCs w:val="21"/>
          <w:shd w:val="clear" w:color="auto" w:fill="FFFFFF"/>
          <w:lang w:val="en-US" w:eastAsia="zh-CN"/>
        </w:rPr>
        <w:t>获取无人船</w:t>
      </w:r>
      <w:r>
        <w:rPr>
          <w:rFonts w:hint="eastAsia" w:ascii="宋体" w:hAnsi="宋体" w:eastAsia="宋体" w:cs="宋体"/>
          <w:color w:val="auto"/>
          <w:szCs w:val="21"/>
          <w:shd w:val="clear" w:color="auto" w:fill="FFFFFF"/>
        </w:rPr>
        <w:t>识别</w:t>
      </w:r>
      <w:r>
        <w:rPr>
          <w:rFonts w:hint="eastAsia" w:ascii="宋体" w:hAnsi="宋体" w:eastAsia="宋体" w:cs="宋体"/>
          <w:color w:val="auto"/>
          <w:szCs w:val="21"/>
          <w:shd w:val="clear" w:color="auto" w:fill="FFFFFF"/>
          <w:lang w:val="en-US" w:eastAsia="zh-CN"/>
        </w:rPr>
        <w:t>的水面</w:t>
      </w:r>
      <w:r>
        <w:rPr>
          <w:rFonts w:hint="eastAsia" w:ascii="宋体" w:hAnsi="宋体" w:eastAsia="宋体" w:cs="宋体"/>
          <w:color w:val="auto"/>
          <w:szCs w:val="21"/>
          <w:shd w:val="clear" w:color="auto" w:fill="FFFFFF"/>
        </w:rPr>
        <w:t>障碍物类型、位置、速度等信息</w:t>
      </w:r>
      <w:r>
        <w:rPr>
          <w:rFonts w:hint="eastAsia" w:ascii="宋体" w:hAnsi="宋体" w:eastAsia="宋体" w:cs="宋体"/>
          <w:color w:val="auto"/>
          <w:szCs w:val="21"/>
          <w:shd w:val="clear" w:color="auto" w:fill="FFFFFF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Cs w:val="21"/>
          <w:shd w:val="clear" w:color="auto" w:fill="FFFFFF"/>
          <w:lang w:val="en-US" w:eastAsia="zh-CN"/>
        </w:rPr>
        <w:t>评估</w:t>
      </w:r>
      <w:r>
        <w:rPr>
          <w:rFonts w:hint="eastAsia" w:ascii="宋体" w:hAnsi="宋体" w:eastAsia="宋体" w:cs="宋体"/>
          <w:color w:val="auto"/>
          <w:szCs w:val="21"/>
          <w:shd w:val="clear" w:color="auto" w:fill="FFFFFF"/>
        </w:rPr>
        <w:t>影响范围</w:t>
      </w:r>
      <w:r>
        <w:rPr>
          <w:rFonts w:hint="eastAsia" w:ascii="宋体" w:hAnsi="宋体" w:eastAsia="宋体" w:cs="宋体"/>
          <w:color w:val="auto"/>
          <w:szCs w:val="21"/>
          <w:shd w:val="clear" w:color="auto" w:fill="FFFFFF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Cs w:val="21"/>
          <w:shd w:val="clear" w:color="auto" w:fill="FFFFFF"/>
          <w:lang w:val="en-US" w:eastAsia="zh-CN"/>
        </w:rPr>
        <w:t>与无人船进行交互协同</w:t>
      </w:r>
      <w:r>
        <w:rPr>
          <w:rFonts w:hint="eastAsia" w:ascii="宋体" w:hAnsi="宋体" w:eastAsia="宋体" w:cs="宋体"/>
          <w:color w:val="auto"/>
          <w:szCs w:val="21"/>
          <w:shd w:val="clear" w:color="auto" w:fill="FFFFFF"/>
        </w:rPr>
        <w:t>；</w:t>
      </w:r>
    </w:p>
    <w:p w14:paraId="3C1698EF">
      <w:pPr>
        <w:pStyle w:val="25"/>
        <w:numPr>
          <w:ilvl w:val="1"/>
          <w:numId w:val="8"/>
        </w:numPr>
        <w:ind w:firstLineChars="0"/>
        <w:rPr>
          <w:rFonts w:hint="eastAsia" w:ascii="宋体" w:hAnsi="宋体" w:eastAsia="宋体" w:cs="宋体"/>
          <w:color w:val="auto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color w:val="auto"/>
          <w:szCs w:val="21"/>
          <w:shd w:val="clear" w:color="auto" w:fill="FFFFFF"/>
        </w:rPr>
        <w:t>能</w:t>
      </w:r>
      <w:r>
        <w:rPr>
          <w:rFonts w:hint="eastAsia" w:ascii="宋体" w:hAnsi="宋体" w:eastAsia="宋体" w:cs="宋体"/>
          <w:color w:val="auto"/>
          <w:szCs w:val="21"/>
          <w:shd w:val="clear" w:color="auto" w:fill="FFFFFF"/>
          <w:lang w:val="en-US" w:eastAsia="zh-CN"/>
        </w:rPr>
        <w:t>获取无人船</w:t>
      </w:r>
      <w:r>
        <w:rPr>
          <w:rFonts w:hint="eastAsia" w:ascii="宋体" w:hAnsi="宋体" w:eastAsia="宋体" w:cs="宋体"/>
          <w:color w:val="auto"/>
          <w:szCs w:val="21"/>
          <w:shd w:val="clear" w:color="auto" w:fill="FFFFFF"/>
        </w:rPr>
        <w:t>识别</w:t>
      </w:r>
      <w:r>
        <w:rPr>
          <w:rFonts w:hint="eastAsia" w:ascii="宋体" w:hAnsi="宋体" w:eastAsia="宋体" w:cs="宋体"/>
          <w:color w:val="auto"/>
          <w:szCs w:val="21"/>
          <w:shd w:val="clear" w:color="auto" w:fill="FFFFFF"/>
          <w:lang w:val="en-US" w:eastAsia="zh-CN"/>
        </w:rPr>
        <w:t>的</w:t>
      </w:r>
      <w:r>
        <w:rPr>
          <w:rFonts w:hint="eastAsia" w:ascii="宋体" w:hAnsi="宋体" w:eastAsia="宋体" w:cs="宋体"/>
          <w:color w:val="auto"/>
          <w:szCs w:val="21"/>
          <w:shd w:val="clear" w:color="auto" w:fill="FFFFFF"/>
        </w:rPr>
        <w:t>桥区、人类活动频繁</w:t>
      </w:r>
      <w:r>
        <w:rPr>
          <w:rFonts w:hint="eastAsia" w:ascii="宋体" w:hAnsi="宋体" w:eastAsia="宋体" w:cs="宋体"/>
          <w:color w:val="auto"/>
          <w:szCs w:val="21"/>
          <w:shd w:val="clear" w:color="auto" w:fill="FFFFFF"/>
          <w:lang w:val="en-US" w:eastAsia="zh-CN"/>
        </w:rPr>
        <w:t>水域</w:t>
      </w:r>
      <w:r>
        <w:rPr>
          <w:rFonts w:hint="eastAsia" w:ascii="宋体" w:hAnsi="宋体" w:eastAsia="宋体" w:cs="宋体"/>
          <w:color w:val="auto"/>
          <w:szCs w:val="21"/>
          <w:shd w:val="clear" w:color="auto" w:fill="FFFFFF"/>
        </w:rPr>
        <w:t>、游船行动区等重点区域</w:t>
      </w:r>
      <w:r>
        <w:rPr>
          <w:rFonts w:hint="eastAsia" w:ascii="宋体" w:hAnsi="宋体" w:eastAsia="宋体" w:cs="宋体"/>
          <w:color w:val="auto"/>
          <w:szCs w:val="21"/>
          <w:shd w:val="clear" w:color="auto" w:fill="FFFFFF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Cs w:val="21"/>
          <w:shd w:val="clear" w:color="auto" w:fill="FFFFFF"/>
          <w:lang w:val="en-US" w:eastAsia="zh-CN"/>
        </w:rPr>
        <w:t>评估风险</w:t>
      </w:r>
      <w:r>
        <w:rPr>
          <w:rFonts w:hint="default" w:ascii="宋体" w:hAnsi="宋体" w:eastAsia="宋体" w:cs="宋体"/>
          <w:color w:val="auto"/>
          <w:szCs w:val="21"/>
          <w:shd w:val="clear" w:color="auto" w:fill="FFFFFF"/>
          <w:lang w:val="en-US" w:eastAsia="zh-CN"/>
        </w:rPr>
        <w:t>;</w:t>
      </w:r>
    </w:p>
    <w:p w14:paraId="49F5E523">
      <w:pPr>
        <w:pStyle w:val="25"/>
        <w:numPr>
          <w:ilvl w:val="1"/>
          <w:numId w:val="8"/>
        </w:numPr>
        <w:ind w:firstLineChars="0"/>
        <w:rPr>
          <w:rFonts w:hint="eastAsia" w:ascii="宋体" w:hAnsi="宋体" w:eastAsia="宋体" w:cs="宋体"/>
          <w:color w:val="auto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color w:val="auto"/>
          <w:szCs w:val="21"/>
          <w:shd w:val="clear" w:color="auto" w:fill="FFFFFF"/>
        </w:rPr>
        <w:t>能</w:t>
      </w:r>
      <w:r>
        <w:rPr>
          <w:rFonts w:hint="eastAsia" w:ascii="宋体" w:hAnsi="宋体" w:eastAsia="宋体" w:cs="宋体"/>
          <w:color w:val="auto"/>
          <w:szCs w:val="21"/>
          <w:shd w:val="clear" w:color="auto" w:fill="FFFFFF"/>
          <w:lang w:val="en-US" w:eastAsia="zh-CN"/>
        </w:rPr>
        <w:t>通过无人船的识别能力</w:t>
      </w:r>
      <w:r>
        <w:rPr>
          <w:rFonts w:hint="eastAsia" w:ascii="宋体" w:hAnsi="宋体" w:eastAsia="宋体" w:cs="宋体"/>
          <w:color w:val="auto"/>
          <w:szCs w:val="21"/>
          <w:shd w:val="clear" w:color="auto" w:fill="FFFFFF"/>
        </w:rPr>
        <w:t>对动态风险目标进行跟踪；</w:t>
      </w:r>
    </w:p>
    <w:p w14:paraId="79644129">
      <w:pPr>
        <w:pStyle w:val="25"/>
        <w:numPr>
          <w:ilvl w:val="1"/>
          <w:numId w:val="8"/>
        </w:numPr>
        <w:ind w:left="1259" w:hanging="420" w:firstLineChars="0"/>
        <w:rPr>
          <w:rFonts w:hint="eastAsia" w:ascii="宋体" w:hAnsi="宋体" w:eastAsia="宋体" w:cs="宋体"/>
          <w:color w:val="auto"/>
          <w:szCs w:val="21"/>
          <w:highlight w:val="none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shd w:val="clear" w:color="auto" w:fill="FFFFFF"/>
        </w:rPr>
        <w:t>能基于</w:t>
      </w:r>
      <w:r>
        <w:rPr>
          <w:rFonts w:hint="eastAsia" w:ascii="宋体" w:hAnsi="宋体" w:eastAsia="宋体" w:cs="宋体"/>
          <w:color w:val="auto"/>
          <w:szCs w:val="21"/>
          <w:highlight w:val="none"/>
          <w:shd w:val="clear" w:color="auto" w:fill="FFFFFF"/>
          <w:lang w:val="en-US" w:eastAsia="zh-CN"/>
        </w:rPr>
        <w:t>无人船识别</w:t>
      </w:r>
      <w:r>
        <w:rPr>
          <w:rFonts w:hint="eastAsia" w:ascii="宋体" w:hAnsi="宋体" w:eastAsia="宋体" w:cs="宋体"/>
          <w:color w:val="auto"/>
          <w:szCs w:val="21"/>
          <w:highlight w:val="none"/>
          <w:shd w:val="clear" w:color="auto" w:fill="FFFFFF"/>
        </w:rPr>
        <w:t>动态目标</w:t>
      </w:r>
      <w:r>
        <w:rPr>
          <w:rFonts w:hint="eastAsia" w:ascii="宋体" w:hAnsi="宋体" w:eastAsia="宋体" w:cs="宋体"/>
          <w:color w:val="auto"/>
          <w:szCs w:val="21"/>
          <w:highlight w:val="none"/>
          <w:shd w:val="clear" w:color="auto" w:fill="FFFFFF"/>
          <w:lang w:val="en-US" w:eastAsia="zh-CN"/>
        </w:rPr>
        <w:t>的</w:t>
      </w:r>
      <w:r>
        <w:rPr>
          <w:rFonts w:hint="eastAsia" w:ascii="宋体" w:hAnsi="宋体" w:eastAsia="宋体" w:cs="宋体"/>
          <w:color w:val="auto"/>
          <w:szCs w:val="21"/>
          <w:highlight w:val="none"/>
          <w:shd w:val="clear" w:color="auto" w:fill="FFFFFF"/>
        </w:rPr>
        <w:t>运动轨迹；</w:t>
      </w:r>
    </w:p>
    <w:p w14:paraId="1624ACBF">
      <w:pPr>
        <w:pStyle w:val="25"/>
        <w:numPr>
          <w:ilvl w:val="1"/>
          <w:numId w:val="8"/>
        </w:numPr>
        <w:ind w:firstLineChars="0"/>
        <w:rPr>
          <w:rFonts w:hint="eastAsia" w:ascii="宋体" w:hAnsi="宋体" w:eastAsia="宋体" w:cs="宋体"/>
          <w:color w:val="auto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color w:val="auto"/>
          <w:szCs w:val="21"/>
          <w:shd w:val="clear" w:color="auto" w:fill="FFFFFF"/>
        </w:rPr>
        <w:t>具备长时间不间断</w:t>
      </w:r>
      <w:r>
        <w:rPr>
          <w:rFonts w:hint="eastAsia" w:ascii="宋体" w:hAnsi="宋体" w:eastAsia="宋体" w:cs="宋体"/>
          <w:color w:val="auto"/>
          <w:szCs w:val="21"/>
          <w:shd w:val="clear" w:color="auto" w:fill="FFFFFF"/>
          <w:lang w:val="en-US" w:eastAsia="zh-CN"/>
        </w:rPr>
        <w:t>风险</w:t>
      </w:r>
      <w:r>
        <w:rPr>
          <w:rFonts w:hint="eastAsia" w:ascii="宋体" w:hAnsi="宋体" w:eastAsia="宋体" w:cs="宋体"/>
          <w:color w:val="auto"/>
          <w:szCs w:val="21"/>
          <w:shd w:val="clear" w:color="auto" w:fill="FFFFFF"/>
        </w:rPr>
        <w:t>识别能力。</w:t>
      </w:r>
    </w:p>
    <w:p w14:paraId="1803CFC4">
      <w:pPr>
        <w:pStyle w:val="25"/>
        <w:numPr>
          <w:ilvl w:val="0"/>
          <w:numId w:val="7"/>
        </w:numPr>
        <w:ind w:left="845" w:firstLineChars="0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</w:rPr>
        <w:t>船舶行为风险识别：</w:t>
      </w:r>
    </w:p>
    <w:p w14:paraId="65464467">
      <w:pPr>
        <w:pStyle w:val="25"/>
        <w:numPr>
          <w:ilvl w:val="1"/>
          <w:numId w:val="9"/>
        </w:numPr>
        <w:ind w:firstLineChars="0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</w:rPr>
        <w:t>能实时掌握船舶位置、速度、航向、姿态等信息；</w:t>
      </w:r>
    </w:p>
    <w:p w14:paraId="53BB1815">
      <w:pPr>
        <w:pStyle w:val="25"/>
        <w:numPr>
          <w:ilvl w:val="1"/>
          <w:numId w:val="9"/>
        </w:numPr>
        <w:ind w:firstLineChars="0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</w:rPr>
        <w:t>能识别船舶偏航；</w:t>
      </w:r>
    </w:p>
    <w:p w14:paraId="4B97B059">
      <w:pPr>
        <w:pStyle w:val="25"/>
        <w:numPr>
          <w:ilvl w:val="1"/>
          <w:numId w:val="9"/>
        </w:numPr>
        <w:ind w:firstLineChars="0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</w:rPr>
        <w:t>能识别船舶异常速度；</w:t>
      </w:r>
    </w:p>
    <w:p w14:paraId="1555348E">
      <w:pPr>
        <w:pStyle w:val="25"/>
        <w:numPr>
          <w:ilvl w:val="1"/>
          <w:numId w:val="9"/>
        </w:numPr>
        <w:ind w:firstLineChars="0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</w:rPr>
        <w:t>能识别船舶异常转向；</w:t>
      </w:r>
    </w:p>
    <w:p w14:paraId="00CDE67C">
      <w:pPr>
        <w:pStyle w:val="25"/>
        <w:numPr>
          <w:ilvl w:val="1"/>
          <w:numId w:val="9"/>
        </w:numPr>
        <w:ind w:firstLineChars="0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</w:rPr>
        <w:t>能识别船舶未采取有效避碰措施；</w:t>
      </w:r>
    </w:p>
    <w:p w14:paraId="760FCDAE">
      <w:pPr>
        <w:pStyle w:val="25"/>
        <w:numPr>
          <w:ilvl w:val="1"/>
          <w:numId w:val="9"/>
        </w:numPr>
        <w:ind w:firstLineChars="0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</w:rPr>
        <w:t>能识别船舶碰撞风险；</w:t>
      </w:r>
    </w:p>
    <w:p w14:paraId="5752739D">
      <w:pPr>
        <w:pStyle w:val="25"/>
        <w:numPr>
          <w:ilvl w:val="1"/>
          <w:numId w:val="9"/>
        </w:numPr>
        <w:ind w:firstLineChars="0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</w:rPr>
        <w:t>能识别船舶搁浅风险；</w:t>
      </w:r>
    </w:p>
    <w:p w14:paraId="112A2687">
      <w:pPr>
        <w:pStyle w:val="25"/>
        <w:numPr>
          <w:ilvl w:val="1"/>
          <w:numId w:val="9"/>
        </w:numPr>
        <w:ind w:firstLineChars="0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</w:rPr>
        <w:t>能识别船舶漂移。</w:t>
      </w:r>
    </w:p>
    <w:p w14:paraId="1914D061">
      <w:pPr>
        <w:pStyle w:val="25"/>
        <w:numPr>
          <w:ilvl w:val="0"/>
          <w:numId w:val="7"/>
        </w:numPr>
        <w:ind w:left="845" w:firstLineChars="0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</w:rPr>
        <w:t>船舶交通风险识别：</w:t>
      </w:r>
    </w:p>
    <w:p w14:paraId="4E8AC9B7">
      <w:pPr>
        <w:pStyle w:val="25"/>
        <w:numPr>
          <w:ilvl w:val="1"/>
          <w:numId w:val="10"/>
        </w:numPr>
        <w:ind w:left="1259" w:hanging="420" w:firstLineChars="0"/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能识别会遇船舶会遇态势；</w:t>
      </w:r>
    </w:p>
    <w:p w14:paraId="3D695F53">
      <w:pPr>
        <w:pStyle w:val="25"/>
        <w:numPr>
          <w:ilvl w:val="1"/>
          <w:numId w:val="10"/>
        </w:numPr>
        <w:ind w:firstLineChars="0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</w:rPr>
        <w:t>能对船船碰撞风险进行评估。</w:t>
      </w:r>
    </w:p>
    <w:p w14:paraId="0E7AD7EF">
      <w:pPr>
        <w:pStyle w:val="6"/>
        <w:numPr>
          <w:ilvl w:val="2"/>
          <w:numId w:val="5"/>
        </w:numPr>
        <w:spacing w:before="156" w:beforeLines="50" w:after="156" w:afterLines="50" w:line="240" w:lineRule="auto"/>
        <w:ind w:left="709" w:leftChars="0" w:hanging="709" w:firstLineChars="0"/>
        <w:rPr>
          <w:rFonts w:hint="eastAsia" w:ascii="黑体" w:hAnsi="黑体" w:eastAsia="黑体" w:cs="黑体"/>
          <w:bCs w:val="0"/>
          <w:color w:val="auto"/>
          <w:kern w:val="44"/>
          <w:sz w:val="21"/>
          <w:szCs w:val="21"/>
        </w:rPr>
      </w:pPr>
      <w:r>
        <w:rPr>
          <w:rFonts w:hint="eastAsia" w:ascii="黑体" w:hAnsi="黑体" w:eastAsia="黑体" w:cs="黑体"/>
          <w:bCs w:val="0"/>
          <w:color w:val="auto"/>
          <w:kern w:val="44"/>
          <w:sz w:val="21"/>
          <w:szCs w:val="21"/>
        </w:rPr>
        <w:t>应急救援</w:t>
      </w:r>
    </w:p>
    <w:p w14:paraId="19BAAB11">
      <w:pPr>
        <w:pStyle w:val="25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应急救援实现风险报警、人工接管及各类异常工况下的自动应急处置</w:t>
      </w: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应急救</w:t>
      </w:r>
      <w:r>
        <w:rPr>
          <w:rFonts w:hint="eastAsia" w:ascii="宋体" w:hAnsi="宋体" w:eastAsia="宋体" w:cs="宋体"/>
          <w:color w:val="auto"/>
          <w:szCs w:val="21"/>
        </w:rPr>
        <w:t>援要求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如下</w:t>
      </w:r>
      <w:r>
        <w:rPr>
          <w:rFonts w:hint="eastAsia" w:ascii="宋体" w:hAnsi="宋体" w:eastAsia="宋体" w:cs="宋体"/>
          <w:color w:val="auto"/>
          <w:szCs w:val="21"/>
        </w:rPr>
        <w:t>：</w:t>
      </w:r>
    </w:p>
    <w:p w14:paraId="3B0138A5">
      <w:pPr>
        <w:pStyle w:val="25"/>
        <w:numPr>
          <w:ilvl w:val="0"/>
          <w:numId w:val="11"/>
        </w:numPr>
        <w:ind w:firstLineChars="0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制定应急响应处置预案，无人船能够根据预案</w:t>
      </w:r>
      <w:r>
        <w:rPr>
          <w:rFonts w:hint="eastAsia" w:ascii="宋体" w:hAnsi="宋体" w:eastAsia="宋体" w:cs="宋体"/>
          <w:color w:val="auto"/>
          <w:szCs w:val="21"/>
        </w:rPr>
        <w:t>实时快速启动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应急响应，并向岸端报警</w:t>
      </w:r>
      <w:r>
        <w:rPr>
          <w:rFonts w:hint="eastAsia" w:ascii="宋体" w:hAnsi="宋体" w:eastAsia="宋体" w:cs="宋体"/>
          <w:color w:val="auto"/>
          <w:szCs w:val="21"/>
        </w:rPr>
        <w:t>；</w:t>
      </w:r>
    </w:p>
    <w:p w14:paraId="29416A58">
      <w:pPr>
        <w:pStyle w:val="25"/>
        <w:numPr>
          <w:ilvl w:val="0"/>
          <w:numId w:val="11"/>
        </w:numPr>
        <w:ind w:firstLineChars="0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无人船</w:t>
      </w:r>
      <w:r>
        <w:rPr>
          <w:rFonts w:hint="eastAsia" w:ascii="宋体" w:hAnsi="宋体" w:eastAsia="宋体" w:cs="宋体"/>
          <w:color w:val="auto"/>
          <w:szCs w:val="21"/>
        </w:rPr>
        <w:t>航行存在风险时报警，岸基进行人工接管；</w:t>
      </w:r>
    </w:p>
    <w:p w14:paraId="4D996A2A">
      <w:pPr>
        <w:pStyle w:val="25"/>
        <w:numPr>
          <w:ilvl w:val="0"/>
          <w:numId w:val="11"/>
        </w:numPr>
        <w:ind w:firstLineChars="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网络</w:t>
      </w: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t>中断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时，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岸端自动报警，无人船根据应急预案实施动作，保障安全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；</w:t>
      </w:r>
    </w:p>
    <w:p w14:paraId="118AAFF1">
      <w:pPr>
        <w:pStyle w:val="25"/>
        <w:numPr>
          <w:ilvl w:val="0"/>
          <w:numId w:val="11"/>
        </w:numPr>
        <w:ind w:firstLineChars="0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无人船</w:t>
      </w:r>
      <w:r>
        <w:rPr>
          <w:rFonts w:hint="eastAsia" w:ascii="宋体" w:hAnsi="宋体" w:eastAsia="宋体" w:cs="宋体"/>
          <w:color w:val="auto"/>
          <w:szCs w:val="21"/>
        </w:rPr>
        <w:t>搁浅后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自动</w:t>
      </w:r>
      <w:r>
        <w:rPr>
          <w:rFonts w:hint="eastAsia" w:ascii="宋体" w:hAnsi="宋体" w:eastAsia="宋体" w:cs="宋体"/>
          <w:color w:val="auto"/>
          <w:szCs w:val="21"/>
        </w:rPr>
        <w:t>停止动力系统，并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向岸端</w:t>
      </w:r>
      <w:r>
        <w:rPr>
          <w:rFonts w:hint="eastAsia" w:ascii="宋体" w:hAnsi="宋体" w:eastAsia="宋体" w:cs="宋体"/>
          <w:color w:val="auto"/>
          <w:szCs w:val="21"/>
        </w:rPr>
        <w:t>报警；</w:t>
      </w:r>
    </w:p>
    <w:p w14:paraId="762B0399">
      <w:pPr>
        <w:pStyle w:val="25"/>
        <w:numPr>
          <w:ilvl w:val="0"/>
          <w:numId w:val="11"/>
        </w:numPr>
        <w:ind w:firstLineChars="0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无人船</w:t>
      </w:r>
      <w:r>
        <w:rPr>
          <w:rFonts w:hint="eastAsia" w:ascii="宋体" w:hAnsi="宋体" w:eastAsia="宋体" w:cs="宋体"/>
          <w:color w:val="auto"/>
          <w:szCs w:val="21"/>
        </w:rPr>
        <w:t>进水时，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自动</w:t>
      </w:r>
      <w:r>
        <w:rPr>
          <w:rFonts w:hint="eastAsia" w:ascii="宋体" w:hAnsi="宋体" w:eastAsia="宋体" w:cs="宋体"/>
          <w:color w:val="auto"/>
          <w:szCs w:val="21"/>
        </w:rPr>
        <w:t>按顺序关闭水密门，并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向岸端</w:t>
      </w:r>
      <w:r>
        <w:rPr>
          <w:rFonts w:hint="eastAsia" w:ascii="宋体" w:hAnsi="宋体" w:eastAsia="宋体" w:cs="宋体"/>
          <w:color w:val="auto"/>
          <w:szCs w:val="21"/>
        </w:rPr>
        <w:t>报警；</w:t>
      </w:r>
    </w:p>
    <w:p w14:paraId="6B35FF03">
      <w:pPr>
        <w:pStyle w:val="25"/>
        <w:numPr>
          <w:ilvl w:val="0"/>
          <w:numId w:val="11"/>
        </w:numPr>
        <w:ind w:firstLineChars="0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无人船在</w:t>
      </w:r>
      <w:r>
        <w:rPr>
          <w:rFonts w:hint="eastAsia" w:ascii="宋体" w:hAnsi="宋体" w:eastAsia="宋体" w:cs="宋体"/>
          <w:color w:val="auto"/>
          <w:szCs w:val="21"/>
        </w:rPr>
        <w:t>低电压后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能够</w:t>
      </w:r>
      <w:r>
        <w:rPr>
          <w:rFonts w:hint="eastAsia" w:ascii="宋体" w:hAnsi="宋体" w:eastAsia="宋体" w:cs="宋体"/>
          <w:color w:val="auto"/>
          <w:szCs w:val="21"/>
        </w:rPr>
        <w:t>自动返航</w:t>
      </w:r>
      <w:r>
        <w:rPr>
          <w:rFonts w:hint="eastAsia" w:ascii="宋体" w:hAnsi="宋体" w:eastAsia="宋体" w:cs="宋体"/>
          <w:color w:val="auto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Cs w:val="21"/>
        </w:rPr>
        <w:t>并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向岸端</w:t>
      </w:r>
      <w:r>
        <w:rPr>
          <w:rFonts w:hint="eastAsia" w:ascii="宋体" w:hAnsi="宋体" w:eastAsia="宋体" w:cs="宋体"/>
          <w:color w:val="auto"/>
          <w:szCs w:val="21"/>
        </w:rPr>
        <w:t>报警；</w:t>
      </w:r>
    </w:p>
    <w:p w14:paraId="389599ED">
      <w:pPr>
        <w:numPr>
          <w:ilvl w:val="0"/>
          <w:numId w:val="11"/>
        </w:numPr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岸端应在</w:t>
      </w:r>
      <w:r>
        <w:rPr>
          <w:rFonts w:hint="eastAsia" w:ascii="宋体" w:hAnsi="宋体" w:eastAsia="宋体" w:cs="宋体"/>
          <w:color w:val="auto"/>
          <w:szCs w:val="21"/>
        </w:rPr>
        <w:t>接收到报警信息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后及时启动</w:t>
      </w:r>
      <w:r>
        <w:rPr>
          <w:rFonts w:hint="eastAsia" w:ascii="宋体" w:hAnsi="宋体" w:eastAsia="宋体" w:cs="宋体"/>
          <w:color w:val="auto"/>
          <w:szCs w:val="21"/>
        </w:rPr>
        <w:t>应急响应。</w:t>
      </w:r>
    </w:p>
    <w:p w14:paraId="5E3EEF90">
      <w:pPr>
        <w:pStyle w:val="3"/>
        <w:numPr>
          <w:ilvl w:val="1"/>
          <w:numId w:val="5"/>
        </w:numPr>
        <w:spacing w:before="156" w:beforeLines="50" w:after="156" w:afterLines="50" w:line="240" w:lineRule="auto"/>
        <w:ind w:left="567" w:leftChars="0" w:hanging="567" w:firstLineChars="0"/>
        <w:rPr>
          <w:rFonts w:hint="eastAsia" w:ascii="黑体" w:hAnsi="黑体" w:eastAsia="黑体" w:cs="黑体"/>
          <w:b w:val="0"/>
          <w:bCs w:val="0"/>
          <w:color w:val="auto"/>
          <w:sz w:val="21"/>
          <w:szCs w:val="21"/>
        </w:rPr>
      </w:pPr>
      <w:bookmarkStart w:id="21" w:name="_Toc20089"/>
      <w:bookmarkStart w:id="22" w:name="_Toc280416805"/>
      <w:bookmarkStart w:id="23" w:name="_Toc1601160165"/>
      <w:r>
        <w:rPr>
          <w:rFonts w:hint="eastAsia" w:ascii="黑体" w:hAnsi="黑体" w:eastAsia="黑体" w:cs="黑体"/>
          <w:b w:val="0"/>
          <w:bCs w:val="0"/>
          <w:color w:val="auto"/>
          <w:sz w:val="21"/>
          <w:szCs w:val="21"/>
        </w:rPr>
        <w:t>作业管理模块</w:t>
      </w:r>
      <w:bookmarkEnd w:id="21"/>
      <w:bookmarkEnd w:id="22"/>
      <w:bookmarkEnd w:id="23"/>
    </w:p>
    <w:p w14:paraId="2F7958AE">
      <w:pPr>
        <w:pStyle w:val="6"/>
        <w:numPr>
          <w:ilvl w:val="2"/>
          <w:numId w:val="5"/>
        </w:numPr>
        <w:spacing w:before="156" w:beforeLines="50" w:after="156" w:afterLines="50" w:line="240" w:lineRule="auto"/>
        <w:ind w:left="709" w:leftChars="0" w:hanging="709" w:firstLineChars="0"/>
        <w:rPr>
          <w:rFonts w:hint="eastAsia" w:ascii="黑体" w:hAnsi="黑体" w:eastAsia="黑体" w:cs="黑体"/>
          <w:bCs w:val="0"/>
          <w:color w:val="auto"/>
          <w:kern w:val="44"/>
          <w:sz w:val="21"/>
          <w:szCs w:val="21"/>
        </w:rPr>
      </w:pPr>
      <w:r>
        <w:rPr>
          <w:rFonts w:hint="eastAsia" w:ascii="黑体" w:hAnsi="黑体" w:eastAsia="黑体" w:cs="黑体"/>
          <w:bCs w:val="0"/>
          <w:color w:val="auto"/>
          <w:kern w:val="44"/>
          <w:sz w:val="21"/>
          <w:szCs w:val="21"/>
        </w:rPr>
        <w:t>作业任务管理</w:t>
      </w:r>
    </w:p>
    <w:p w14:paraId="5D4BDE3B">
      <w:pPr>
        <w:pStyle w:val="59"/>
        <w:ind w:firstLine="420"/>
        <w:rPr>
          <w:rFonts w:hint="eastAsia" w:hAnsi="宋体" w:cs="宋体"/>
          <w:color w:val="auto"/>
          <w:szCs w:val="21"/>
        </w:rPr>
      </w:pPr>
      <w:r>
        <w:rPr>
          <w:rFonts w:hint="eastAsia"/>
          <w:color w:val="auto"/>
          <w:highlight w:val="none"/>
        </w:rPr>
        <w:t>作业任务管理实现水务作业任务的智能生成、优化与调整。作业任</w:t>
      </w:r>
      <w:r>
        <w:rPr>
          <w:rFonts w:hint="eastAsia"/>
          <w:color w:val="auto"/>
        </w:rPr>
        <w:t>务管理组件要求</w:t>
      </w:r>
      <w:r>
        <w:rPr>
          <w:rFonts w:hint="eastAsia"/>
          <w:color w:val="auto"/>
          <w:lang w:val="en-US" w:eastAsia="zh-CN"/>
        </w:rPr>
        <w:t>如下</w:t>
      </w:r>
      <w:r>
        <w:rPr>
          <w:rFonts w:hint="eastAsia"/>
          <w:color w:val="auto"/>
        </w:rPr>
        <w:t>：</w:t>
      </w:r>
    </w:p>
    <w:p w14:paraId="4299612A">
      <w:pPr>
        <w:pStyle w:val="25"/>
        <w:numPr>
          <w:ilvl w:val="0"/>
          <w:numId w:val="12"/>
        </w:numPr>
        <w:ind w:firstLineChars="0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</w:rPr>
        <w:t>具备水务水体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/水生态</w:t>
      </w:r>
      <w:r>
        <w:rPr>
          <w:rFonts w:hint="eastAsia" w:ascii="宋体" w:hAnsi="宋体" w:eastAsia="宋体" w:cs="宋体"/>
          <w:color w:val="auto"/>
          <w:szCs w:val="21"/>
        </w:rPr>
        <w:t>监测、水面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保洁</w:t>
      </w:r>
      <w:r>
        <w:rPr>
          <w:rFonts w:hint="eastAsia" w:ascii="宋体" w:hAnsi="宋体" w:eastAsia="宋体" w:cs="宋体"/>
          <w:color w:val="auto"/>
          <w:szCs w:val="21"/>
        </w:rPr>
        <w:t>、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割草</w:t>
      </w:r>
      <w:r>
        <w:rPr>
          <w:rFonts w:hint="eastAsia" w:ascii="宋体" w:hAnsi="宋体" w:eastAsia="宋体" w:cs="宋体"/>
          <w:color w:val="auto"/>
          <w:szCs w:val="21"/>
        </w:rPr>
        <w:t>等任务智能</w:t>
      </w:r>
      <w:r>
        <w:rPr>
          <w:rFonts w:hint="eastAsia" w:ascii="宋体" w:hAnsi="宋体" w:eastAsia="宋体" w:cs="宋体"/>
          <w:color w:val="auto"/>
          <w:szCs w:val="21"/>
          <w:lang w:eastAsia="zh-CN"/>
        </w:rPr>
        <w:t>生成</w:t>
      </w:r>
      <w:r>
        <w:rPr>
          <w:rFonts w:hint="eastAsia" w:ascii="宋体" w:hAnsi="宋体" w:eastAsia="宋体" w:cs="宋体"/>
          <w:color w:val="auto"/>
          <w:szCs w:val="21"/>
        </w:rPr>
        <w:t>功能；</w:t>
      </w:r>
    </w:p>
    <w:p w14:paraId="11315909">
      <w:pPr>
        <w:pStyle w:val="25"/>
        <w:numPr>
          <w:ilvl w:val="0"/>
          <w:numId w:val="12"/>
        </w:numPr>
        <w:ind w:firstLineChars="0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</w:rPr>
        <w:t>能够智能生成航次监测点、采样点、采样点采样量、航次开始时间等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信息</w:t>
      </w:r>
      <w:r>
        <w:rPr>
          <w:rFonts w:hint="eastAsia" w:ascii="宋体" w:hAnsi="宋体" w:eastAsia="宋体" w:cs="宋体"/>
          <w:color w:val="auto"/>
          <w:szCs w:val="21"/>
        </w:rPr>
        <w:t>；</w:t>
      </w:r>
    </w:p>
    <w:p w14:paraId="2D315A67">
      <w:pPr>
        <w:pStyle w:val="25"/>
        <w:numPr>
          <w:ilvl w:val="0"/>
          <w:numId w:val="12"/>
        </w:numPr>
        <w:ind w:firstLineChars="0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</w:rPr>
        <w:t>能够获取作业区域地理信息、水文环境、船闸放水信息、河道管控信息等，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规划无人船的作业任务，</w:t>
      </w:r>
      <w:r>
        <w:rPr>
          <w:rFonts w:hint="eastAsia" w:ascii="宋体" w:hAnsi="宋体" w:eastAsia="宋体" w:cs="宋体"/>
          <w:color w:val="auto"/>
          <w:szCs w:val="21"/>
        </w:rPr>
        <w:t>规划任务避开船闸放水时间，避开限制河段，避开危险区域等；</w:t>
      </w:r>
    </w:p>
    <w:p w14:paraId="5965FABB">
      <w:pPr>
        <w:pStyle w:val="25"/>
        <w:numPr>
          <w:ilvl w:val="0"/>
          <w:numId w:val="12"/>
        </w:numPr>
        <w:ind w:firstLineChars="0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规划的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任</w:t>
      </w:r>
      <w:r>
        <w:rPr>
          <w:rFonts w:hint="eastAsia" w:ascii="宋体" w:hAnsi="宋体" w:eastAsia="宋体" w:cs="宋体"/>
          <w:color w:val="auto"/>
          <w:szCs w:val="21"/>
        </w:rPr>
        <w:t>务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兼顾</w:t>
      </w:r>
      <w:r>
        <w:rPr>
          <w:rFonts w:hint="eastAsia" w:ascii="宋体" w:hAnsi="宋体" w:eastAsia="宋体" w:cs="宋体"/>
          <w:color w:val="auto"/>
          <w:szCs w:val="21"/>
        </w:rPr>
        <w:t>安全与效率；</w:t>
      </w:r>
    </w:p>
    <w:p w14:paraId="3850C58E">
      <w:pPr>
        <w:pStyle w:val="25"/>
        <w:numPr>
          <w:ilvl w:val="0"/>
          <w:numId w:val="12"/>
        </w:numPr>
        <w:ind w:firstLineChars="0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</w:rPr>
        <w:t>支持手动调整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规划任务</w:t>
      </w:r>
      <w:r>
        <w:rPr>
          <w:rFonts w:hint="eastAsia" w:ascii="宋体" w:hAnsi="宋体" w:eastAsia="宋体" w:cs="宋体"/>
          <w:color w:val="auto"/>
          <w:szCs w:val="21"/>
        </w:rPr>
        <w:t>功能。</w:t>
      </w:r>
    </w:p>
    <w:p w14:paraId="089EA201">
      <w:pPr>
        <w:pStyle w:val="25"/>
        <w:numPr>
          <w:ilvl w:val="0"/>
          <w:numId w:val="0"/>
        </w:numPr>
        <w:ind w:left="420" w:leftChars="0"/>
        <w:rPr>
          <w:rFonts w:hint="eastAsia" w:ascii="宋体" w:hAnsi="宋体" w:eastAsia="宋体" w:cs="宋体"/>
          <w:color w:val="auto"/>
          <w:szCs w:val="21"/>
          <w:highlight w:val="green"/>
          <w:lang w:eastAsia="zh-CN"/>
        </w:rPr>
      </w:pPr>
    </w:p>
    <w:p w14:paraId="0DB7A877">
      <w:pPr>
        <w:pStyle w:val="6"/>
        <w:numPr>
          <w:ilvl w:val="2"/>
          <w:numId w:val="5"/>
        </w:numPr>
        <w:spacing w:before="156" w:beforeLines="50" w:after="156" w:afterLines="50" w:line="240" w:lineRule="auto"/>
        <w:ind w:left="709" w:leftChars="0" w:hanging="709" w:firstLineChars="0"/>
        <w:rPr>
          <w:rFonts w:hint="eastAsia" w:ascii="黑体" w:hAnsi="黑体" w:eastAsia="黑体" w:cs="黑体"/>
          <w:bCs w:val="0"/>
          <w:color w:val="auto"/>
          <w:kern w:val="44"/>
          <w:sz w:val="21"/>
          <w:szCs w:val="21"/>
        </w:rPr>
      </w:pPr>
      <w:r>
        <w:rPr>
          <w:rFonts w:hint="eastAsia" w:ascii="黑体" w:hAnsi="黑体" w:eastAsia="黑体" w:cs="黑体"/>
          <w:bCs w:val="0"/>
          <w:color w:val="auto"/>
          <w:kern w:val="44"/>
          <w:sz w:val="21"/>
          <w:szCs w:val="21"/>
        </w:rPr>
        <w:t>任务执行监测</w:t>
      </w:r>
    </w:p>
    <w:p w14:paraId="59C68278">
      <w:pPr>
        <w:pStyle w:val="59"/>
        <w:ind w:firstLine="420"/>
        <w:rPr>
          <w:color w:val="auto"/>
        </w:rPr>
      </w:pPr>
      <w:r>
        <w:rPr>
          <w:rFonts w:hint="eastAsia"/>
          <w:color w:val="auto"/>
          <w:highlight w:val="none"/>
        </w:rPr>
        <w:t>任务执行监测实现作业数据采集、校验、分析与报告生成。任</w:t>
      </w:r>
      <w:r>
        <w:rPr>
          <w:rFonts w:hint="eastAsia"/>
          <w:color w:val="auto"/>
        </w:rPr>
        <w:t>务执行监测要求</w:t>
      </w:r>
      <w:r>
        <w:rPr>
          <w:rFonts w:hint="eastAsia"/>
          <w:color w:val="auto"/>
          <w:lang w:val="en-US" w:eastAsia="zh-CN"/>
        </w:rPr>
        <w:t>如下</w:t>
      </w:r>
      <w:r>
        <w:rPr>
          <w:rFonts w:hint="eastAsia"/>
          <w:color w:val="auto"/>
        </w:rPr>
        <w:t>：</w:t>
      </w:r>
    </w:p>
    <w:p w14:paraId="2F881A00">
      <w:pPr>
        <w:numPr>
          <w:ilvl w:val="0"/>
          <w:numId w:val="13"/>
        </w:numPr>
        <w:rPr>
          <w:rFonts w:hint="eastAsia"/>
          <w:color w:val="auto"/>
        </w:rPr>
      </w:pPr>
      <w:r>
        <w:rPr>
          <w:rFonts w:hint="eastAsia" w:ascii="宋体" w:hAnsi="宋体" w:eastAsia="宋体" w:cs="宋体"/>
          <w:color w:val="auto"/>
          <w:szCs w:val="21"/>
        </w:rPr>
        <w:t>能实时采集数据并进行存储和统计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分析</w:t>
      </w:r>
      <w:r>
        <w:rPr>
          <w:rFonts w:hint="eastAsia" w:ascii="宋体" w:hAnsi="宋体" w:eastAsia="宋体" w:cs="宋体"/>
          <w:color w:val="auto"/>
          <w:szCs w:val="21"/>
        </w:rPr>
        <w:t>，能统计作业任务执行情况，自动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生成</w:t>
      </w:r>
      <w:r>
        <w:rPr>
          <w:rFonts w:hint="eastAsia" w:ascii="宋体" w:hAnsi="宋体" w:eastAsia="宋体" w:cs="宋体"/>
          <w:color w:val="auto"/>
          <w:szCs w:val="21"/>
        </w:rPr>
        <w:t>报告；</w:t>
      </w:r>
    </w:p>
    <w:p w14:paraId="135A34C4">
      <w:pPr>
        <w:numPr>
          <w:ilvl w:val="0"/>
          <w:numId w:val="13"/>
        </w:numPr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</w:rPr>
        <w:t>通过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部署在无人船上的</w:t>
      </w:r>
      <w:r>
        <w:rPr>
          <w:rFonts w:hint="eastAsia" w:ascii="宋体" w:hAnsi="宋体" w:eastAsia="宋体" w:cs="宋体"/>
          <w:color w:val="auto"/>
          <w:szCs w:val="21"/>
        </w:rPr>
        <w:t>传感器与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采集</w:t>
      </w:r>
      <w:r>
        <w:rPr>
          <w:rFonts w:hint="eastAsia" w:ascii="宋体" w:hAnsi="宋体" w:eastAsia="宋体" w:cs="宋体"/>
          <w:color w:val="auto"/>
          <w:szCs w:val="21"/>
        </w:rPr>
        <w:t>设备，实时获取水质</w:t>
      </w:r>
      <w:r>
        <w:rPr>
          <w:rFonts w:hint="eastAsia" w:ascii="宋体" w:hAnsi="宋体" w:eastAsia="宋体" w:cs="宋体"/>
          <w:color w:val="auto"/>
          <w:szCs w:val="21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水生态</w:t>
      </w:r>
      <w:r>
        <w:rPr>
          <w:rFonts w:hint="eastAsia" w:ascii="宋体" w:hAnsi="宋体" w:eastAsia="宋体" w:cs="宋体"/>
          <w:color w:val="auto"/>
          <w:szCs w:val="21"/>
        </w:rPr>
        <w:t>数据；</w:t>
      </w:r>
    </w:p>
    <w:p w14:paraId="06A6F09D">
      <w:pPr>
        <w:pStyle w:val="25"/>
        <w:numPr>
          <w:ilvl w:val="0"/>
          <w:numId w:val="13"/>
        </w:numPr>
        <w:ind w:firstLineChars="0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能够</w:t>
      </w:r>
      <w:r>
        <w:rPr>
          <w:rFonts w:hint="eastAsia" w:ascii="宋体" w:hAnsi="宋体" w:eastAsia="宋体" w:cs="宋体"/>
          <w:color w:val="auto"/>
          <w:szCs w:val="21"/>
        </w:rPr>
        <w:t>安全</w:t>
      </w:r>
      <w:r>
        <w:rPr>
          <w:rFonts w:hint="eastAsia" w:ascii="宋体" w:hAnsi="宋体" w:eastAsia="宋体" w:cs="宋体"/>
          <w:color w:val="auto"/>
          <w:szCs w:val="21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Cs w:val="21"/>
        </w:rPr>
        <w:t>完整</w:t>
      </w:r>
      <w:r>
        <w:rPr>
          <w:rFonts w:hint="eastAsia" w:ascii="宋体" w:hAnsi="宋体" w:eastAsia="宋体" w:cs="宋体"/>
          <w:color w:val="auto"/>
          <w:szCs w:val="21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准确</w:t>
      </w:r>
      <w:r>
        <w:rPr>
          <w:rFonts w:hint="eastAsia" w:ascii="宋体" w:hAnsi="宋体" w:eastAsia="宋体" w:cs="宋体"/>
          <w:color w:val="auto"/>
          <w:szCs w:val="21"/>
        </w:rPr>
        <w:t>传输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和</w:t>
      </w:r>
      <w:r>
        <w:rPr>
          <w:rFonts w:hint="eastAsia" w:ascii="宋体" w:hAnsi="宋体" w:eastAsia="宋体" w:cs="宋体"/>
          <w:color w:val="auto"/>
          <w:szCs w:val="21"/>
        </w:rPr>
        <w:t>存储监测数据；</w:t>
      </w:r>
    </w:p>
    <w:p w14:paraId="60953058">
      <w:pPr>
        <w:numPr>
          <w:ilvl w:val="0"/>
          <w:numId w:val="13"/>
        </w:numPr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</w:rPr>
        <w:t>支持时间序列分析（如趋势线、同比/环比）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和</w:t>
      </w:r>
      <w:r>
        <w:rPr>
          <w:rFonts w:hint="eastAsia" w:ascii="宋体" w:hAnsi="宋体" w:eastAsia="宋体" w:cs="宋体"/>
          <w:color w:val="auto"/>
          <w:szCs w:val="21"/>
        </w:rPr>
        <w:t>空间分析（如污染扩散范围）；</w:t>
      </w:r>
    </w:p>
    <w:p w14:paraId="566C9C93">
      <w:pPr>
        <w:numPr>
          <w:ilvl w:val="0"/>
          <w:numId w:val="13"/>
        </w:numPr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</w:rPr>
        <w:t>支持自动生成月度/季度/年度监测报告。</w:t>
      </w:r>
    </w:p>
    <w:p w14:paraId="1FBF8FDE">
      <w:pPr>
        <w:pStyle w:val="6"/>
        <w:numPr>
          <w:ilvl w:val="2"/>
          <w:numId w:val="5"/>
        </w:numPr>
        <w:spacing w:before="156" w:beforeLines="50" w:after="156" w:afterLines="50" w:line="240" w:lineRule="auto"/>
        <w:ind w:left="709" w:leftChars="0" w:hanging="709" w:firstLineChars="0"/>
        <w:rPr>
          <w:rFonts w:hint="eastAsia" w:ascii="黑体" w:hAnsi="黑体" w:eastAsia="黑体" w:cs="黑体"/>
          <w:bCs w:val="0"/>
          <w:color w:val="auto"/>
          <w:kern w:val="44"/>
          <w:sz w:val="21"/>
          <w:szCs w:val="21"/>
        </w:rPr>
      </w:pPr>
      <w:r>
        <w:rPr>
          <w:rFonts w:hint="eastAsia" w:ascii="黑体" w:hAnsi="黑体" w:eastAsia="黑体" w:cs="黑体"/>
          <w:bCs w:val="0"/>
          <w:color w:val="auto"/>
          <w:kern w:val="44"/>
          <w:sz w:val="21"/>
          <w:szCs w:val="21"/>
        </w:rPr>
        <w:t>作业数据管理</w:t>
      </w:r>
    </w:p>
    <w:p w14:paraId="12FEF0AC">
      <w:pPr>
        <w:ind w:firstLine="420" w:firstLineChars="200"/>
        <w:rPr>
          <w:rFonts w:hint="eastAsia" w:ascii="宋体" w:hAnsi="宋体" w:eastAsia="宋体" w:cs="宋体"/>
          <w:bCs/>
          <w:color w:val="auto"/>
          <w:szCs w:val="21"/>
        </w:rPr>
      </w:pPr>
      <w:r>
        <w:rPr>
          <w:rFonts w:hint="eastAsia" w:ascii="宋体" w:hAnsi="宋体" w:eastAsia="宋体" w:cs="宋体"/>
          <w:bCs/>
          <w:color w:val="auto"/>
          <w:szCs w:val="21"/>
          <w:highlight w:val="none"/>
        </w:rPr>
        <w:t>作业数据管理实现作业数据统一管理、存储与权限控制。作业</w:t>
      </w:r>
      <w:r>
        <w:rPr>
          <w:rFonts w:hint="eastAsia" w:ascii="宋体" w:hAnsi="宋体" w:eastAsia="宋体" w:cs="宋体"/>
          <w:bCs/>
          <w:color w:val="auto"/>
          <w:szCs w:val="21"/>
        </w:rPr>
        <w:t>数据管理要求</w:t>
      </w:r>
      <w:r>
        <w:rPr>
          <w:rFonts w:hint="eastAsia" w:ascii="宋体" w:hAnsi="宋体" w:eastAsia="宋体" w:cs="宋体"/>
          <w:bCs/>
          <w:color w:val="auto"/>
          <w:szCs w:val="21"/>
          <w:lang w:val="en-US" w:eastAsia="zh-CN"/>
        </w:rPr>
        <w:t>如下</w:t>
      </w:r>
      <w:r>
        <w:rPr>
          <w:rFonts w:hint="eastAsia" w:ascii="宋体" w:hAnsi="宋体" w:eastAsia="宋体" w:cs="宋体"/>
          <w:bCs/>
          <w:color w:val="auto"/>
          <w:szCs w:val="21"/>
        </w:rPr>
        <w:t>：</w:t>
      </w:r>
    </w:p>
    <w:p w14:paraId="5963B2BA">
      <w:pPr>
        <w:numPr>
          <w:ilvl w:val="0"/>
          <w:numId w:val="14"/>
        </w:numPr>
        <w:rPr>
          <w:rFonts w:hint="eastAsia" w:ascii="宋体" w:hAnsi="宋体" w:eastAsia="宋体" w:cs="宋体"/>
          <w:bCs/>
          <w:color w:val="auto"/>
          <w:szCs w:val="21"/>
        </w:rPr>
      </w:pPr>
      <w:r>
        <w:rPr>
          <w:rFonts w:hint="eastAsia" w:ascii="宋体" w:hAnsi="宋体" w:eastAsia="宋体" w:cs="宋体"/>
          <w:bCs/>
          <w:color w:val="auto"/>
          <w:szCs w:val="21"/>
          <w:lang w:val="en-US" w:eastAsia="zh-CN"/>
        </w:rPr>
        <w:t>宜</w:t>
      </w:r>
      <w:r>
        <w:rPr>
          <w:rFonts w:hint="eastAsia" w:ascii="宋体" w:hAnsi="宋体" w:eastAsia="宋体" w:cs="宋体"/>
          <w:bCs/>
          <w:color w:val="auto"/>
          <w:szCs w:val="21"/>
        </w:rPr>
        <w:t>建立统一的数据管理</w:t>
      </w:r>
      <w:r>
        <w:rPr>
          <w:rFonts w:hint="eastAsia" w:ascii="宋体" w:hAnsi="宋体" w:eastAsia="宋体" w:cs="宋体"/>
          <w:bCs/>
          <w:color w:val="auto"/>
          <w:szCs w:val="21"/>
          <w:lang w:val="en-US" w:eastAsia="zh-CN"/>
        </w:rPr>
        <w:t>更新</w:t>
      </w:r>
      <w:r>
        <w:rPr>
          <w:rFonts w:hint="eastAsia" w:ascii="宋体" w:hAnsi="宋体" w:eastAsia="宋体" w:cs="宋体"/>
          <w:bCs/>
          <w:color w:val="auto"/>
          <w:szCs w:val="21"/>
        </w:rPr>
        <w:t>机制，实现对无人船作业数据的全生命周期管理；</w:t>
      </w:r>
    </w:p>
    <w:p w14:paraId="60CC64E8">
      <w:pPr>
        <w:numPr>
          <w:ilvl w:val="0"/>
          <w:numId w:val="14"/>
        </w:numPr>
        <w:rPr>
          <w:rFonts w:hint="eastAsia" w:ascii="宋体" w:hAnsi="宋体" w:eastAsia="宋体" w:cs="宋体"/>
          <w:bCs/>
          <w:color w:val="auto"/>
          <w:szCs w:val="21"/>
        </w:rPr>
      </w:pPr>
      <w:r>
        <w:rPr>
          <w:rFonts w:hint="eastAsia" w:ascii="宋体" w:hAnsi="宋体" w:eastAsia="宋体" w:cs="宋体"/>
          <w:bCs/>
          <w:color w:val="auto"/>
          <w:szCs w:val="21"/>
        </w:rPr>
        <w:t>支持数据分类存储和高效读写，保障数据完整性与长期可访问性；</w:t>
      </w:r>
    </w:p>
    <w:p w14:paraId="1C48023B">
      <w:pPr>
        <w:numPr>
          <w:ilvl w:val="0"/>
          <w:numId w:val="14"/>
        </w:numPr>
        <w:rPr>
          <w:rFonts w:hint="eastAsia" w:ascii="宋体" w:hAnsi="宋体" w:eastAsia="宋体" w:cs="宋体"/>
          <w:bCs/>
          <w:color w:val="auto"/>
          <w:szCs w:val="21"/>
        </w:rPr>
      </w:pPr>
      <w:r>
        <w:rPr>
          <w:rFonts w:hint="eastAsia" w:ascii="宋体" w:hAnsi="宋体" w:eastAsia="宋体" w:cs="宋体"/>
          <w:bCs/>
          <w:color w:val="auto"/>
          <w:szCs w:val="21"/>
        </w:rPr>
        <w:t>建立稳定的数据更新机制，支持增量更新与追溯；</w:t>
      </w:r>
    </w:p>
    <w:p w14:paraId="118A6522">
      <w:pPr>
        <w:numPr>
          <w:ilvl w:val="0"/>
          <w:numId w:val="14"/>
        </w:numPr>
        <w:rPr>
          <w:rFonts w:hint="eastAsia" w:ascii="宋体" w:hAnsi="宋体" w:eastAsia="宋体" w:cs="宋体"/>
          <w:bCs/>
          <w:color w:val="auto"/>
          <w:szCs w:val="21"/>
        </w:rPr>
      </w:pPr>
      <w:r>
        <w:rPr>
          <w:rFonts w:hint="eastAsia" w:ascii="宋体" w:hAnsi="宋体" w:eastAsia="宋体" w:cs="宋体"/>
          <w:bCs/>
          <w:color w:val="auto"/>
          <w:szCs w:val="21"/>
        </w:rPr>
        <w:t>实施分级权限管理，对数据访问与操作进行身份认证控制</w:t>
      </w:r>
      <w:r>
        <w:rPr>
          <w:rFonts w:hint="eastAsia" w:ascii="宋体" w:hAnsi="宋体" w:eastAsia="宋体" w:cs="宋体"/>
          <w:bCs/>
          <w:color w:val="auto"/>
          <w:szCs w:val="21"/>
          <w:lang w:eastAsia="zh-CN"/>
        </w:rPr>
        <w:t>；</w:t>
      </w:r>
    </w:p>
    <w:p w14:paraId="3275DDFA">
      <w:pPr>
        <w:numPr>
          <w:ilvl w:val="0"/>
          <w:numId w:val="14"/>
        </w:numPr>
        <w:rPr>
          <w:rFonts w:hint="eastAsia" w:ascii="宋体" w:hAnsi="宋体" w:eastAsia="宋体" w:cs="宋体"/>
          <w:bCs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szCs w:val="21"/>
          <w:highlight w:val="none"/>
          <w:lang w:val="en-US" w:eastAsia="zh-CN"/>
        </w:rPr>
        <w:t>作业数据应在智慧水务数据中心的统一框架下进行数据存储和共享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  <w:lang w:val="en-US" w:eastAsia="zh-CN"/>
        </w:rPr>
        <w:t>。</w:t>
      </w:r>
    </w:p>
    <w:p w14:paraId="055678B6">
      <w:pPr>
        <w:pStyle w:val="3"/>
        <w:numPr>
          <w:ilvl w:val="1"/>
          <w:numId w:val="5"/>
        </w:numPr>
        <w:spacing w:before="156" w:beforeLines="50" w:after="156" w:afterLines="50" w:line="240" w:lineRule="auto"/>
        <w:ind w:left="567" w:leftChars="0" w:hanging="567" w:firstLineChars="0"/>
        <w:rPr>
          <w:rFonts w:hint="eastAsia" w:ascii="黑体" w:hAnsi="黑体" w:eastAsia="黑体" w:cs="黑体"/>
          <w:b w:val="0"/>
          <w:bCs w:val="0"/>
          <w:color w:val="auto"/>
          <w:sz w:val="21"/>
          <w:szCs w:val="21"/>
        </w:rPr>
      </w:pPr>
      <w:bookmarkStart w:id="24" w:name="_Toc20339"/>
      <w:bookmarkStart w:id="25" w:name="_Toc1386120117"/>
      <w:bookmarkStart w:id="26" w:name="_Toc581312598"/>
      <w:r>
        <w:rPr>
          <w:rFonts w:hint="eastAsia" w:ascii="黑体" w:hAnsi="黑体" w:eastAsia="黑体" w:cs="黑体"/>
          <w:b w:val="0"/>
          <w:bCs w:val="0"/>
          <w:color w:val="auto"/>
          <w:sz w:val="21"/>
          <w:szCs w:val="21"/>
        </w:rPr>
        <w:t>航行支撑模块</w:t>
      </w:r>
      <w:bookmarkEnd w:id="24"/>
      <w:bookmarkEnd w:id="25"/>
      <w:bookmarkEnd w:id="26"/>
    </w:p>
    <w:p w14:paraId="616189CC">
      <w:pPr>
        <w:pStyle w:val="6"/>
        <w:numPr>
          <w:ilvl w:val="2"/>
          <w:numId w:val="5"/>
        </w:numPr>
        <w:spacing w:before="156" w:beforeLines="50" w:after="156" w:afterLines="50" w:line="240" w:lineRule="auto"/>
        <w:ind w:left="709" w:leftChars="0" w:hanging="709" w:firstLineChars="0"/>
        <w:rPr>
          <w:rFonts w:hint="eastAsia" w:ascii="黑体" w:hAnsi="黑体" w:eastAsia="黑体" w:cs="黑体"/>
          <w:bCs w:val="0"/>
          <w:color w:val="auto"/>
          <w:kern w:val="44"/>
          <w:sz w:val="21"/>
          <w:szCs w:val="21"/>
        </w:rPr>
      </w:pPr>
      <w:r>
        <w:rPr>
          <w:rFonts w:hint="eastAsia" w:ascii="黑体" w:hAnsi="黑体" w:eastAsia="黑体" w:cs="黑体"/>
          <w:bCs w:val="0"/>
          <w:color w:val="auto"/>
          <w:kern w:val="44"/>
          <w:sz w:val="21"/>
          <w:szCs w:val="21"/>
        </w:rPr>
        <w:t>航行保障</w:t>
      </w:r>
    </w:p>
    <w:p w14:paraId="75F05356">
      <w:pPr>
        <w:ind w:firstLine="420" w:firstLineChars="200"/>
        <w:rPr>
          <w:rFonts w:hint="eastAsia" w:ascii="宋体" w:hAnsi="宋体" w:eastAsia="宋体" w:cs="宋体"/>
          <w:bCs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航行保障为无人船提供导航、环境信息与避障路径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等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支撑。航行保障</w:t>
      </w:r>
      <w:r>
        <w:rPr>
          <w:rFonts w:hint="eastAsia" w:ascii="宋体" w:hAnsi="宋体" w:eastAsia="宋体" w:cs="宋体"/>
          <w:bCs/>
          <w:color w:val="auto"/>
          <w:szCs w:val="21"/>
        </w:rPr>
        <w:t>要求</w:t>
      </w:r>
      <w:r>
        <w:rPr>
          <w:rFonts w:hint="eastAsia" w:ascii="宋体" w:hAnsi="宋体" w:eastAsia="宋体" w:cs="宋体"/>
          <w:bCs/>
          <w:color w:val="auto"/>
          <w:szCs w:val="21"/>
          <w:lang w:val="en-US" w:eastAsia="zh-CN"/>
        </w:rPr>
        <w:t>如下</w:t>
      </w:r>
      <w:r>
        <w:rPr>
          <w:rFonts w:hint="eastAsia" w:ascii="宋体" w:hAnsi="宋体" w:eastAsia="宋体" w:cs="宋体"/>
          <w:bCs/>
          <w:color w:val="auto"/>
          <w:szCs w:val="21"/>
        </w:rPr>
        <w:t>：</w:t>
      </w:r>
    </w:p>
    <w:p w14:paraId="1FBA1097">
      <w:pPr>
        <w:numPr>
          <w:ilvl w:val="0"/>
          <w:numId w:val="15"/>
        </w:numPr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</w:rPr>
        <w:t>能够为无人作业船提供精确导航、实时避障及航道信息辅助，确保其能按照预设任务规划，在内河复杂多变的水域条件下稳定运行；</w:t>
      </w:r>
    </w:p>
    <w:p w14:paraId="401B3E8E">
      <w:pPr>
        <w:numPr>
          <w:ilvl w:val="0"/>
          <w:numId w:val="15"/>
        </w:numPr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能够为无人船</w:t>
      </w:r>
      <w:r>
        <w:rPr>
          <w:rFonts w:hint="eastAsia" w:ascii="宋体" w:hAnsi="宋体" w:eastAsia="宋体" w:cs="宋体"/>
          <w:color w:val="auto"/>
          <w:szCs w:val="21"/>
        </w:rPr>
        <w:t>提供河道水深、岸线、航标、桥梁、码头等详细地理信息；</w:t>
      </w:r>
    </w:p>
    <w:p w14:paraId="703BB549">
      <w:pPr>
        <w:numPr>
          <w:ilvl w:val="0"/>
          <w:numId w:val="15"/>
        </w:numPr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能够</w:t>
      </w:r>
      <w:r>
        <w:rPr>
          <w:rFonts w:hint="eastAsia" w:ascii="宋体" w:hAnsi="宋体" w:eastAsia="宋体" w:cs="宋体"/>
          <w:color w:val="auto"/>
          <w:szCs w:val="21"/>
        </w:rPr>
        <w:t>提供实时水位、流速、流向等水文信息，以及天气状况、通航管制等航行相关信息；</w:t>
      </w:r>
    </w:p>
    <w:p w14:paraId="3DA69A58">
      <w:pPr>
        <w:numPr>
          <w:ilvl w:val="0"/>
          <w:numId w:val="15"/>
        </w:numPr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能够</w:t>
      </w:r>
      <w:r>
        <w:rPr>
          <w:rFonts w:hint="eastAsia" w:ascii="宋体" w:hAnsi="宋体" w:eastAsia="宋体" w:cs="宋体"/>
          <w:color w:val="auto"/>
          <w:szCs w:val="21"/>
        </w:rPr>
        <w:t>基于感知数据，结合无人船运动模型，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为无人船提供</w:t>
      </w:r>
      <w:r>
        <w:rPr>
          <w:rFonts w:hint="eastAsia" w:ascii="宋体" w:hAnsi="宋体" w:eastAsia="宋体" w:cs="宋体"/>
          <w:color w:val="auto"/>
          <w:szCs w:val="21"/>
        </w:rPr>
        <w:t>实时避障路径；</w:t>
      </w:r>
    </w:p>
    <w:p w14:paraId="3B7C004E">
      <w:pPr>
        <w:numPr>
          <w:ilvl w:val="0"/>
          <w:numId w:val="15"/>
        </w:numPr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bCs/>
          <w:color w:val="auto"/>
          <w:szCs w:val="21"/>
        </w:rPr>
        <w:t>紧急情况下支持越级直报机制，确保高优先级信息快速传递；</w:t>
      </w:r>
    </w:p>
    <w:p w14:paraId="1F247E1D">
      <w:pPr>
        <w:numPr>
          <w:ilvl w:val="0"/>
          <w:numId w:val="15"/>
        </w:numPr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bCs/>
          <w:color w:val="auto"/>
          <w:szCs w:val="21"/>
        </w:rPr>
        <w:t>具备对船舶进入非目标区域的识别能力，必要时</w:t>
      </w:r>
      <w:r>
        <w:rPr>
          <w:rFonts w:hint="eastAsia" w:ascii="宋体" w:hAnsi="宋体" w:eastAsia="宋体" w:cs="宋体"/>
          <w:bCs/>
          <w:color w:val="auto"/>
          <w:szCs w:val="21"/>
          <w:lang w:val="en-US" w:eastAsia="zh-CN"/>
        </w:rPr>
        <w:t>能够向无人船</w:t>
      </w:r>
      <w:r>
        <w:rPr>
          <w:rFonts w:hint="eastAsia" w:ascii="宋体" w:hAnsi="宋体" w:eastAsia="宋体" w:cs="宋体"/>
          <w:bCs/>
          <w:color w:val="auto"/>
          <w:szCs w:val="21"/>
        </w:rPr>
        <w:t>发出</w:t>
      </w:r>
      <w:r>
        <w:rPr>
          <w:rFonts w:hint="eastAsia" w:ascii="宋体" w:hAnsi="宋体" w:eastAsia="宋体" w:cs="宋体"/>
          <w:bCs/>
          <w:color w:val="auto"/>
          <w:szCs w:val="21"/>
          <w:lang w:val="en-US" w:eastAsia="zh-CN"/>
        </w:rPr>
        <w:t>返航指令</w:t>
      </w:r>
      <w:r>
        <w:rPr>
          <w:rFonts w:hint="eastAsia" w:ascii="宋体" w:hAnsi="宋体" w:eastAsia="宋体" w:cs="宋体"/>
          <w:bCs/>
          <w:color w:val="auto"/>
          <w:szCs w:val="21"/>
        </w:rPr>
        <w:t>。</w:t>
      </w:r>
    </w:p>
    <w:p w14:paraId="5606E6D7">
      <w:pPr>
        <w:pStyle w:val="6"/>
        <w:numPr>
          <w:ilvl w:val="2"/>
          <w:numId w:val="5"/>
        </w:numPr>
        <w:spacing w:before="156" w:beforeLines="50" w:after="156" w:afterLines="50" w:line="240" w:lineRule="auto"/>
        <w:ind w:left="709" w:leftChars="0" w:hanging="709" w:firstLineChars="0"/>
        <w:rPr>
          <w:rFonts w:hint="eastAsia" w:ascii="黑体" w:hAnsi="黑体" w:eastAsia="黑体" w:cs="黑体"/>
          <w:bCs w:val="0"/>
          <w:color w:val="auto"/>
          <w:kern w:val="44"/>
          <w:sz w:val="21"/>
          <w:szCs w:val="21"/>
        </w:rPr>
      </w:pPr>
      <w:r>
        <w:rPr>
          <w:rFonts w:hint="eastAsia" w:ascii="黑体" w:hAnsi="黑体" w:eastAsia="黑体" w:cs="黑体"/>
          <w:bCs w:val="0"/>
          <w:color w:val="auto"/>
          <w:kern w:val="44"/>
          <w:sz w:val="21"/>
          <w:szCs w:val="21"/>
        </w:rPr>
        <w:t>航行监管</w:t>
      </w:r>
    </w:p>
    <w:p w14:paraId="61D2AACF">
      <w:pPr>
        <w:ind w:firstLine="420" w:firstLineChars="200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航行监管实现航行作业约束、风险评估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等功能，与无人船协同保障其安全运行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。航行</w:t>
      </w:r>
      <w:r>
        <w:rPr>
          <w:rFonts w:hint="eastAsia" w:ascii="宋体" w:hAnsi="宋体" w:eastAsia="宋体" w:cs="宋体"/>
          <w:color w:val="auto"/>
          <w:szCs w:val="21"/>
        </w:rPr>
        <w:t>监管组件</w:t>
      </w:r>
      <w:r>
        <w:rPr>
          <w:rFonts w:hint="eastAsia" w:ascii="宋体" w:hAnsi="宋体" w:eastAsia="宋体" w:cs="宋体"/>
          <w:bCs/>
          <w:color w:val="auto"/>
          <w:szCs w:val="21"/>
        </w:rPr>
        <w:t>要求</w:t>
      </w:r>
      <w:r>
        <w:rPr>
          <w:rFonts w:hint="eastAsia" w:ascii="宋体" w:hAnsi="宋体" w:eastAsia="宋体" w:cs="宋体"/>
          <w:bCs/>
          <w:color w:val="auto"/>
          <w:szCs w:val="21"/>
          <w:lang w:val="en-US" w:eastAsia="zh-CN"/>
        </w:rPr>
        <w:t>如下</w:t>
      </w:r>
      <w:r>
        <w:rPr>
          <w:rFonts w:hint="eastAsia" w:ascii="宋体" w:hAnsi="宋体" w:eastAsia="宋体" w:cs="宋体"/>
          <w:bCs/>
          <w:color w:val="auto"/>
          <w:szCs w:val="21"/>
        </w:rPr>
        <w:t>：</w:t>
      </w:r>
    </w:p>
    <w:p w14:paraId="43A08866">
      <w:pPr>
        <w:numPr>
          <w:ilvl w:val="0"/>
          <w:numId w:val="16"/>
        </w:numPr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</w:rPr>
        <w:t>明确作业水域，避开禁航区、水源保护区核心区</w:t>
      </w:r>
      <w:r>
        <w:rPr>
          <w:rFonts w:hint="eastAsia" w:ascii="宋体" w:hAnsi="宋体" w:eastAsia="宋体" w:cs="宋体"/>
          <w:color w:val="auto"/>
          <w:szCs w:val="21"/>
          <w:lang w:eastAsia="zh-CN"/>
        </w:rPr>
        <w:t>；</w:t>
      </w:r>
    </w:p>
    <w:p w14:paraId="56D4E6C7">
      <w:pPr>
        <w:numPr>
          <w:ilvl w:val="0"/>
          <w:numId w:val="16"/>
        </w:numPr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规划</w:t>
      </w:r>
      <w:r>
        <w:rPr>
          <w:rFonts w:hint="eastAsia" w:ascii="宋体" w:hAnsi="宋体" w:eastAsia="宋体" w:cs="宋体"/>
          <w:color w:val="auto"/>
          <w:szCs w:val="21"/>
        </w:rPr>
        <w:t>作业时间避开通航高峰时段，航行路线标注避让区、应急停靠点</w:t>
      </w:r>
      <w:r>
        <w:rPr>
          <w:rFonts w:hint="eastAsia" w:ascii="宋体" w:hAnsi="宋体" w:eastAsia="宋体" w:cs="宋体"/>
          <w:color w:val="auto"/>
          <w:szCs w:val="21"/>
          <w:lang w:eastAsia="zh-CN"/>
        </w:rPr>
        <w:t>；</w:t>
      </w:r>
    </w:p>
    <w:p w14:paraId="69EFA5D5">
      <w:pPr>
        <w:numPr>
          <w:ilvl w:val="0"/>
          <w:numId w:val="16"/>
        </w:numPr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能</w:t>
      </w:r>
      <w:r>
        <w:rPr>
          <w:rFonts w:hint="eastAsia" w:ascii="宋体" w:hAnsi="宋体" w:eastAsia="宋体" w:cs="宋体"/>
          <w:color w:val="auto"/>
          <w:szCs w:val="21"/>
        </w:rPr>
        <w:t>评估碰撞、搁浅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等</w:t>
      </w:r>
      <w:r>
        <w:rPr>
          <w:rFonts w:hint="eastAsia" w:ascii="宋体" w:hAnsi="宋体" w:eastAsia="宋体" w:cs="宋体"/>
          <w:color w:val="auto"/>
          <w:szCs w:val="21"/>
        </w:rPr>
        <w:t>风险；</w:t>
      </w:r>
    </w:p>
    <w:p w14:paraId="5C14B5FA">
      <w:pPr>
        <w:numPr>
          <w:ilvl w:val="0"/>
          <w:numId w:val="16"/>
        </w:numPr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能禁止</w:t>
      </w:r>
      <w:r>
        <w:rPr>
          <w:rFonts w:hint="eastAsia" w:ascii="宋体" w:hAnsi="宋体" w:eastAsia="宋体" w:cs="宋体"/>
          <w:color w:val="auto"/>
          <w:szCs w:val="21"/>
        </w:rPr>
        <w:t>无人船在恶劣天气下作业；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无人船在</w:t>
      </w:r>
      <w:r>
        <w:rPr>
          <w:rFonts w:hint="eastAsia" w:ascii="宋体" w:hAnsi="宋体" w:eastAsia="宋体" w:cs="宋体"/>
          <w:color w:val="auto"/>
          <w:szCs w:val="21"/>
        </w:rPr>
        <w:t>超载、超范围作业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能报警、发指令禁止；</w:t>
      </w:r>
    </w:p>
    <w:p w14:paraId="65DB8497">
      <w:pPr>
        <w:numPr>
          <w:ilvl w:val="0"/>
          <w:numId w:val="16"/>
        </w:numPr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无人船</w:t>
      </w:r>
      <w:r>
        <w:rPr>
          <w:rFonts w:hint="eastAsia" w:ascii="宋体" w:hAnsi="宋体" w:eastAsia="宋体" w:cs="宋体"/>
          <w:color w:val="auto"/>
          <w:szCs w:val="21"/>
        </w:rPr>
        <w:t>作业时保持与岸基的通信畅通，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通信</w:t>
      </w:r>
      <w:r>
        <w:rPr>
          <w:rFonts w:hint="eastAsia" w:ascii="宋体" w:hAnsi="宋体" w:eastAsia="宋体" w:cs="宋体"/>
          <w:color w:val="auto"/>
          <w:szCs w:val="21"/>
        </w:rPr>
        <w:t>中断时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发出报警并</w:t>
      </w:r>
      <w:r>
        <w:rPr>
          <w:rFonts w:hint="eastAsia" w:ascii="宋体" w:hAnsi="宋体" w:eastAsia="宋体" w:cs="宋体"/>
          <w:color w:val="auto"/>
          <w:szCs w:val="21"/>
        </w:rPr>
        <w:t>启动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应急预案</w:t>
      </w:r>
      <w:r>
        <w:rPr>
          <w:rFonts w:hint="eastAsia" w:ascii="宋体" w:hAnsi="宋体" w:eastAsia="宋体" w:cs="宋体"/>
          <w:color w:val="auto"/>
          <w:szCs w:val="21"/>
        </w:rPr>
        <w:t>。</w:t>
      </w:r>
    </w:p>
    <w:p w14:paraId="56EED8BA">
      <w:pPr>
        <w:pStyle w:val="2"/>
        <w:numPr>
          <w:ilvl w:val="0"/>
          <w:numId w:val="5"/>
        </w:numPr>
        <w:spacing w:before="312" w:beforeLines="100" w:after="312" w:afterLines="100" w:line="240" w:lineRule="auto"/>
        <w:ind w:left="425" w:leftChars="0" w:hanging="425" w:firstLineChars="0"/>
        <w:rPr>
          <w:rFonts w:hint="eastAsia" w:ascii="黑体" w:hAnsi="黑体" w:eastAsia="黑体" w:cs="黑体"/>
          <w:b w:val="0"/>
          <w:bCs w:val="0"/>
          <w:color w:val="auto"/>
          <w:sz w:val="21"/>
          <w:szCs w:val="21"/>
        </w:rPr>
      </w:pPr>
      <w:bookmarkStart w:id="27" w:name="_Toc16597"/>
      <w:bookmarkStart w:id="28" w:name="_Toc618203763"/>
      <w:bookmarkStart w:id="29" w:name="_Toc1217724383"/>
      <w:r>
        <w:rPr>
          <w:rFonts w:hint="eastAsia" w:ascii="黑体" w:hAnsi="黑体" w:eastAsia="黑体" w:cs="黑体"/>
          <w:b w:val="0"/>
          <w:bCs w:val="0"/>
          <w:color w:val="auto"/>
          <w:sz w:val="21"/>
          <w:szCs w:val="21"/>
        </w:rPr>
        <w:t>船端子系统</w:t>
      </w:r>
      <w:bookmarkEnd w:id="27"/>
      <w:bookmarkEnd w:id="28"/>
      <w:bookmarkEnd w:id="29"/>
    </w:p>
    <w:p w14:paraId="23FD3DC6">
      <w:pPr>
        <w:pStyle w:val="3"/>
        <w:numPr>
          <w:ilvl w:val="1"/>
          <w:numId w:val="5"/>
        </w:numPr>
        <w:spacing w:before="156" w:beforeLines="50" w:after="156" w:afterLines="50" w:line="240" w:lineRule="auto"/>
        <w:ind w:left="567" w:leftChars="0" w:hanging="567" w:firstLineChars="0"/>
        <w:rPr>
          <w:rFonts w:hint="eastAsia" w:ascii="黑体" w:hAnsi="黑体" w:eastAsia="黑体" w:cs="黑体"/>
          <w:b w:val="0"/>
          <w:bCs w:val="0"/>
          <w:color w:val="auto"/>
          <w:sz w:val="21"/>
          <w:szCs w:val="21"/>
        </w:rPr>
      </w:pPr>
      <w:bookmarkStart w:id="30" w:name="_Toc774549171"/>
      <w:bookmarkStart w:id="31" w:name="_Toc30446"/>
      <w:bookmarkStart w:id="32" w:name="_Toc624760555"/>
      <w:r>
        <w:rPr>
          <w:rFonts w:hint="eastAsia" w:ascii="黑体" w:hAnsi="黑体" w:eastAsia="黑体" w:cs="黑体"/>
          <w:b w:val="0"/>
          <w:bCs w:val="0"/>
          <w:color w:val="auto"/>
          <w:sz w:val="21"/>
          <w:szCs w:val="21"/>
        </w:rPr>
        <w:t>航行模块</w:t>
      </w:r>
      <w:bookmarkEnd w:id="30"/>
      <w:bookmarkEnd w:id="31"/>
      <w:bookmarkEnd w:id="32"/>
    </w:p>
    <w:p w14:paraId="4537A57A">
      <w:pPr>
        <w:pStyle w:val="25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航行模块实现无人作业船自主航行、航行数据传输及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接收执行岸端指令等功能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。航</w:t>
      </w:r>
      <w:r>
        <w:rPr>
          <w:rFonts w:hint="eastAsia" w:ascii="宋体" w:hAnsi="宋体" w:eastAsia="宋体" w:cs="宋体"/>
          <w:color w:val="auto"/>
          <w:szCs w:val="21"/>
        </w:rPr>
        <w:t>行模块</w:t>
      </w:r>
      <w:r>
        <w:rPr>
          <w:rFonts w:hint="eastAsia" w:ascii="宋体" w:hAnsi="宋体" w:eastAsia="宋体" w:cs="宋体"/>
          <w:bCs/>
          <w:color w:val="auto"/>
          <w:szCs w:val="21"/>
        </w:rPr>
        <w:t>要求</w:t>
      </w:r>
      <w:r>
        <w:rPr>
          <w:rFonts w:hint="eastAsia" w:ascii="宋体" w:hAnsi="宋体" w:eastAsia="宋体" w:cs="宋体"/>
          <w:bCs/>
          <w:color w:val="auto"/>
          <w:szCs w:val="21"/>
          <w:lang w:val="en-US" w:eastAsia="zh-CN"/>
        </w:rPr>
        <w:t>如下</w:t>
      </w:r>
      <w:r>
        <w:rPr>
          <w:rFonts w:hint="eastAsia" w:ascii="宋体" w:hAnsi="宋体" w:eastAsia="宋体" w:cs="宋体"/>
          <w:bCs/>
          <w:color w:val="auto"/>
          <w:szCs w:val="21"/>
        </w:rPr>
        <w:t>：</w:t>
      </w:r>
    </w:p>
    <w:p w14:paraId="02D41D47">
      <w:pPr>
        <w:numPr>
          <w:ilvl w:val="0"/>
          <w:numId w:val="17"/>
        </w:numPr>
        <w:rPr>
          <w:rFonts w:hint="eastAsia" w:ascii="宋体" w:hAnsi="宋体" w:eastAsia="宋体" w:cs="宋体"/>
          <w:bCs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具有</w:t>
      </w: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t>摄像头、雷达、红外等传感设备，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</w:rPr>
        <w:t>能够</w:t>
      </w:r>
      <w:r>
        <w:rPr>
          <w:rFonts w:hint="eastAsia" w:ascii="宋体" w:hAnsi="宋体" w:eastAsia="宋体" w:cs="宋体"/>
          <w:bCs/>
          <w:color w:val="auto"/>
          <w:szCs w:val="21"/>
        </w:rPr>
        <w:t>全天候感知航行场景信息，进行分析决策，按预定航线，对船舶的推进和操纵系统进行控制，实现自主航行；</w:t>
      </w:r>
    </w:p>
    <w:p w14:paraId="1E73EC1C">
      <w:pPr>
        <w:numPr>
          <w:ilvl w:val="0"/>
          <w:numId w:val="17"/>
        </w:numPr>
        <w:rPr>
          <w:rFonts w:hint="eastAsia" w:ascii="宋体" w:hAnsi="宋体" w:eastAsia="宋体" w:cs="宋体"/>
          <w:bCs/>
          <w:color w:val="auto"/>
          <w:szCs w:val="21"/>
        </w:rPr>
      </w:pPr>
      <w:r>
        <w:rPr>
          <w:rFonts w:hint="eastAsia" w:ascii="宋体" w:hAnsi="宋体" w:eastAsia="宋体" w:cs="宋体"/>
          <w:bCs/>
          <w:color w:val="auto"/>
          <w:szCs w:val="21"/>
        </w:rPr>
        <w:t>能够向岸端子系统自动发送航行数据；</w:t>
      </w:r>
    </w:p>
    <w:p w14:paraId="6035B44E">
      <w:pPr>
        <w:numPr>
          <w:ilvl w:val="0"/>
          <w:numId w:val="17"/>
        </w:numPr>
        <w:rPr>
          <w:rFonts w:hint="eastAsia" w:ascii="宋体" w:hAnsi="宋体" w:eastAsia="宋体" w:cs="宋体"/>
          <w:bCs/>
          <w:color w:val="auto"/>
          <w:szCs w:val="21"/>
        </w:rPr>
      </w:pPr>
      <w:r>
        <w:rPr>
          <w:rFonts w:hint="eastAsia" w:ascii="宋体" w:hAnsi="宋体" w:eastAsia="宋体" w:cs="宋体"/>
          <w:bCs/>
          <w:color w:val="auto"/>
          <w:szCs w:val="21"/>
        </w:rPr>
        <w:t>管理人员可随时介入并获取船舶驾驶控制权，操纵船舶航行</w:t>
      </w:r>
      <w:r>
        <w:rPr>
          <w:rFonts w:hint="eastAsia" w:ascii="宋体" w:hAnsi="宋体" w:eastAsia="宋体" w:cs="宋体"/>
          <w:bCs/>
          <w:color w:val="auto"/>
          <w:szCs w:val="21"/>
          <w:lang w:eastAsia="zh-CN"/>
        </w:rPr>
        <w:t>；</w:t>
      </w:r>
    </w:p>
    <w:p w14:paraId="075305C8">
      <w:pPr>
        <w:pStyle w:val="25"/>
        <w:numPr>
          <w:ilvl w:val="0"/>
          <w:numId w:val="17"/>
        </w:numPr>
        <w:ind w:firstLineChars="0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</w:rPr>
        <w:t>具有近距离探测能力，感知精度应满足作业水域自主航行的要求；</w:t>
      </w:r>
    </w:p>
    <w:p w14:paraId="17117D49">
      <w:pPr>
        <w:numPr>
          <w:ilvl w:val="0"/>
          <w:numId w:val="17"/>
        </w:numPr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</w:rPr>
        <w:t>实时采集航行信息</w:t>
      </w:r>
      <w:r>
        <w:rPr>
          <w:rFonts w:hint="eastAsia" w:ascii="宋体" w:hAnsi="宋体" w:eastAsia="宋体" w:cs="宋体"/>
          <w:color w:val="auto"/>
          <w:szCs w:val="21"/>
          <w:lang w:eastAsia="zh-CN"/>
        </w:rPr>
        <w:t>；</w:t>
      </w:r>
    </w:p>
    <w:p w14:paraId="6ECC81D3">
      <w:pPr>
        <w:pStyle w:val="25"/>
        <w:numPr>
          <w:ilvl w:val="0"/>
          <w:numId w:val="17"/>
        </w:numPr>
        <w:ind w:firstLineChars="0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无人船在</w:t>
      </w:r>
      <w:r>
        <w:rPr>
          <w:rFonts w:hint="eastAsia" w:ascii="宋体" w:hAnsi="宋体" w:eastAsia="宋体" w:cs="宋体"/>
          <w:color w:val="auto"/>
          <w:szCs w:val="21"/>
        </w:rPr>
        <w:t>低电压和任务完成后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能够</w:t>
      </w:r>
      <w:r>
        <w:rPr>
          <w:rFonts w:hint="eastAsia" w:ascii="宋体" w:hAnsi="宋体" w:eastAsia="宋体" w:cs="宋体"/>
          <w:color w:val="auto"/>
          <w:szCs w:val="21"/>
        </w:rPr>
        <w:t>自动返航</w:t>
      </w:r>
      <w:r>
        <w:rPr>
          <w:rFonts w:hint="eastAsia" w:ascii="宋体" w:hAnsi="宋体" w:eastAsia="宋体" w:cs="宋体"/>
          <w:color w:val="auto"/>
          <w:szCs w:val="21"/>
          <w:lang w:eastAsia="zh-CN"/>
        </w:rPr>
        <w:t>。</w:t>
      </w:r>
    </w:p>
    <w:p w14:paraId="150012C5">
      <w:pPr>
        <w:pStyle w:val="3"/>
        <w:numPr>
          <w:ilvl w:val="1"/>
          <w:numId w:val="5"/>
        </w:numPr>
        <w:spacing w:before="156" w:beforeLines="50" w:after="156" w:afterLines="50" w:line="240" w:lineRule="auto"/>
        <w:ind w:left="567" w:leftChars="0" w:hanging="567" w:firstLineChars="0"/>
        <w:rPr>
          <w:rFonts w:hint="eastAsia" w:ascii="黑体" w:hAnsi="黑体" w:eastAsia="黑体" w:cs="黑体"/>
          <w:b w:val="0"/>
          <w:bCs w:val="0"/>
          <w:color w:val="auto"/>
          <w:sz w:val="21"/>
          <w:szCs w:val="21"/>
        </w:rPr>
      </w:pPr>
      <w:bookmarkStart w:id="33" w:name="_Toc1949532530"/>
      <w:bookmarkStart w:id="34" w:name="_Toc16469"/>
      <w:bookmarkStart w:id="35" w:name="_Toc1303097702"/>
      <w:r>
        <w:rPr>
          <w:rFonts w:hint="eastAsia" w:ascii="黑体" w:hAnsi="黑体" w:eastAsia="黑体" w:cs="黑体"/>
          <w:b w:val="0"/>
          <w:bCs w:val="0"/>
          <w:color w:val="auto"/>
          <w:sz w:val="21"/>
          <w:szCs w:val="21"/>
        </w:rPr>
        <w:t>作业模块</w:t>
      </w:r>
      <w:bookmarkEnd w:id="33"/>
      <w:bookmarkEnd w:id="34"/>
      <w:bookmarkEnd w:id="35"/>
    </w:p>
    <w:p w14:paraId="3EDCBA5A">
      <w:pPr>
        <w:pStyle w:val="25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作业模块实现无人作业船自动化作业、数据处理及多模式控制。作业</w:t>
      </w:r>
      <w:r>
        <w:rPr>
          <w:rFonts w:hint="eastAsia" w:ascii="宋体" w:hAnsi="宋体" w:eastAsia="宋体" w:cs="宋体"/>
          <w:color w:val="auto"/>
          <w:szCs w:val="21"/>
        </w:rPr>
        <w:t>模块</w:t>
      </w:r>
      <w:r>
        <w:rPr>
          <w:rFonts w:hint="eastAsia" w:ascii="宋体" w:hAnsi="宋体" w:eastAsia="宋体" w:cs="宋体"/>
          <w:color w:val="auto"/>
          <w:szCs w:val="21"/>
        </w:rPr>
        <w:t>要求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如下</w:t>
      </w:r>
      <w:r>
        <w:rPr>
          <w:rFonts w:hint="eastAsia" w:ascii="宋体" w:hAnsi="宋体" w:eastAsia="宋体" w:cs="宋体"/>
          <w:color w:val="auto"/>
          <w:szCs w:val="21"/>
        </w:rPr>
        <w:t>：</w:t>
      </w:r>
    </w:p>
    <w:p w14:paraId="34E5DDAC">
      <w:pPr>
        <w:pStyle w:val="25"/>
        <w:numPr>
          <w:ilvl w:val="0"/>
          <w:numId w:val="18"/>
        </w:numPr>
        <w:ind w:firstLineChars="0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</w:rPr>
        <w:t>具有自动化开展水质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/水生态</w:t>
      </w:r>
      <w:r>
        <w:rPr>
          <w:rFonts w:hint="eastAsia" w:ascii="宋体" w:hAnsi="宋体" w:eastAsia="宋体" w:cs="宋体"/>
          <w:color w:val="auto"/>
          <w:szCs w:val="21"/>
        </w:rPr>
        <w:t>监测、水质采样、河道巡视、水草割除、水面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保洁</w:t>
      </w:r>
      <w:r>
        <w:rPr>
          <w:rFonts w:hint="eastAsia" w:ascii="宋体" w:hAnsi="宋体" w:eastAsia="宋体" w:cs="宋体"/>
          <w:color w:val="auto"/>
          <w:szCs w:val="21"/>
        </w:rPr>
        <w:t>中的一种或多种功能；</w:t>
      </w:r>
    </w:p>
    <w:p w14:paraId="7175D431">
      <w:pPr>
        <w:pStyle w:val="25"/>
        <w:numPr>
          <w:ilvl w:val="0"/>
          <w:numId w:val="18"/>
        </w:numPr>
        <w:ind w:firstLineChars="0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</w:rPr>
        <w:t>与岸端子系统协同，根据岸端系统设置开展无人船的自主作业；</w:t>
      </w:r>
    </w:p>
    <w:p w14:paraId="505A4B4B">
      <w:pPr>
        <w:pStyle w:val="25"/>
        <w:numPr>
          <w:ilvl w:val="0"/>
          <w:numId w:val="18"/>
        </w:numPr>
        <w:ind w:firstLineChars="0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</w:rPr>
        <w:t>具有应急干预功能，在异常情况下能自动切换至安全模式或远程人工接管；</w:t>
      </w:r>
    </w:p>
    <w:p w14:paraId="330760E0">
      <w:pPr>
        <w:numPr>
          <w:ilvl w:val="0"/>
          <w:numId w:val="18"/>
        </w:numPr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</w:rPr>
        <w:t>作业执行结构设计应合理，具备良好的稳定性与环境适应性，满足水域无人作业需求；</w:t>
      </w:r>
    </w:p>
    <w:p w14:paraId="3D1C490B">
      <w:pPr>
        <w:numPr>
          <w:ilvl w:val="0"/>
          <w:numId w:val="18"/>
        </w:numPr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</w:rPr>
        <w:t>具备数据采集、处理、传输和存储功能，确保数据的完整性与可靠性；</w:t>
      </w:r>
    </w:p>
    <w:p w14:paraId="012AF268">
      <w:pPr>
        <w:numPr>
          <w:ilvl w:val="0"/>
          <w:numId w:val="18"/>
        </w:numPr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</w:rPr>
        <w:t>动力系统满足作业续航需要；</w:t>
      </w:r>
    </w:p>
    <w:p w14:paraId="67A2373A">
      <w:pPr>
        <w:numPr>
          <w:ilvl w:val="0"/>
          <w:numId w:val="18"/>
        </w:numPr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</w:rPr>
        <w:t>支持人工遥控和智能化自动控制两种模式；</w:t>
      </w:r>
    </w:p>
    <w:p w14:paraId="552D95CB">
      <w:pPr>
        <w:numPr>
          <w:ilvl w:val="0"/>
          <w:numId w:val="18"/>
        </w:numPr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</w:rPr>
        <w:t>智能化自动控制具备路径规划、自主避障、作业任务执行等功能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;</w:t>
      </w:r>
    </w:p>
    <w:p w14:paraId="726DF24F">
      <w:pPr>
        <w:pStyle w:val="25"/>
        <w:numPr>
          <w:ilvl w:val="0"/>
          <w:numId w:val="18"/>
        </w:numPr>
        <w:ind w:firstLineChars="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t>具有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自检及报警功能，当设备故障时能向</w:t>
      </w: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t>岸端子系统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发出提示报警信息及故障信息，并生成记录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;</w:t>
      </w:r>
    </w:p>
    <w:p w14:paraId="50D7F260">
      <w:pPr>
        <w:pStyle w:val="25"/>
        <w:numPr>
          <w:ilvl w:val="0"/>
          <w:numId w:val="18"/>
        </w:numPr>
        <w:ind w:firstLineChars="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t>无人船的设备和部件具有充分的可靠性，在设备发生单一故障时，无人船感知、通信、航行与作业控制能力不受影响或者能够尽快恢复。</w:t>
      </w:r>
    </w:p>
    <w:p w14:paraId="39D491D1">
      <w:pPr>
        <w:numPr>
          <w:ilvl w:val="-1"/>
          <w:numId w:val="0"/>
        </w:numPr>
        <w:ind w:left="0" w:firstLine="0"/>
        <w:rPr>
          <w:rFonts w:hint="eastAsia" w:ascii="宋体" w:hAnsi="宋体" w:eastAsia="宋体" w:cs="宋体"/>
          <w:color w:val="auto"/>
          <w:szCs w:val="21"/>
        </w:rPr>
      </w:pPr>
    </w:p>
    <w:p w14:paraId="282D42E2">
      <w:pPr>
        <w:numPr>
          <w:ilvl w:val="0"/>
          <w:numId w:val="0"/>
        </w:numPr>
        <w:rPr>
          <w:rFonts w:hint="eastAsia" w:ascii="宋体" w:hAnsi="宋体" w:eastAsia="宋体" w:cs="宋体"/>
          <w:color w:val="auto"/>
          <w:szCs w:val="21"/>
          <w:highlight w:val="green"/>
        </w:rPr>
      </w:pPr>
      <w:bookmarkStart w:id="64" w:name="_GoBack"/>
      <w:bookmarkEnd w:id="64"/>
    </w:p>
    <w:p w14:paraId="50D87D5D">
      <w:pPr>
        <w:pStyle w:val="2"/>
        <w:numPr>
          <w:ilvl w:val="0"/>
          <w:numId w:val="5"/>
        </w:numPr>
        <w:spacing w:before="312" w:beforeLines="100" w:after="312" w:afterLines="100" w:line="240" w:lineRule="auto"/>
        <w:ind w:left="425" w:leftChars="0" w:hanging="425" w:firstLineChars="0"/>
        <w:rPr>
          <w:rFonts w:hint="eastAsia" w:ascii="黑体" w:hAnsi="黑体" w:eastAsia="黑体" w:cs="黑体"/>
          <w:b w:val="0"/>
          <w:bCs w:val="0"/>
          <w:color w:val="auto"/>
          <w:sz w:val="21"/>
          <w:szCs w:val="21"/>
        </w:rPr>
      </w:pPr>
      <w:bookmarkStart w:id="36" w:name="_Toc16831"/>
      <w:bookmarkStart w:id="37" w:name="_Toc1635229431"/>
      <w:bookmarkStart w:id="38" w:name="_Toc1124845408"/>
      <w:r>
        <w:rPr>
          <w:rFonts w:hint="eastAsia" w:ascii="黑体" w:hAnsi="黑体" w:eastAsia="黑体" w:cs="黑体"/>
          <w:b w:val="0"/>
          <w:bCs w:val="0"/>
          <w:color w:val="auto"/>
          <w:sz w:val="21"/>
          <w:szCs w:val="21"/>
        </w:rPr>
        <w:t>船岸交互</w:t>
      </w:r>
      <w:bookmarkEnd w:id="36"/>
      <w:bookmarkEnd w:id="37"/>
      <w:bookmarkEnd w:id="38"/>
    </w:p>
    <w:p w14:paraId="7F019568">
      <w:pPr>
        <w:pStyle w:val="3"/>
        <w:numPr>
          <w:ilvl w:val="1"/>
          <w:numId w:val="5"/>
        </w:numPr>
        <w:ind w:left="567" w:hanging="567"/>
        <w:rPr>
          <w:rFonts w:hint="eastAsia" w:ascii="黑体" w:hAnsi="黑体" w:eastAsia="黑体" w:cs="黑体"/>
          <w:b w:val="0"/>
          <w:bCs w:val="0"/>
          <w:color w:val="auto"/>
          <w:kern w:val="2"/>
          <w:sz w:val="21"/>
          <w:szCs w:val="21"/>
        </w:rPr>
      </w:pPr>
      <w:bookmarkStart w:id="39" w:name="_Toc1952816158"/>
      <w:r>
        <w:rPr>
          <w:rFonts w:hint="eastAsia" w:ascii="黑体" w:hAnsi="黑体" w:eastAsia="黑体" w:cs="黑体"/>
          <w:b w:val="0"/>
          <w:bCs w:val="0"/>
          <w:color w:val="auto"/>
          <w:kern w:val="2"/>
          <w:sz w:val="21"/>
          <w:szCs w:val="21"/>
        </w:rPr>
        <w:t>数据接口</w:t>
      </w:r>
      <w:bookmarkEnd w:id="39"/>
    </w:p>
    <w:p w14:paraId="3F062955">
      <w:pPr>
        <w:pStyle w:val="59"/>
        <w:ind w:firstLine="420"/>
        <w:rPr>
          <w:rFonts w:hint="eastAsia" w:hAnsi="宋体" w:cs="宋体"/>
          <w:color w:val="auto"/>
          <w:szCs w:val="21"/>
          <w:highlight w:val="none"/>
        </w:rPr>
      </w:pPr>
      <w:r>
        <w:rPr>
          <w:rFonts w:hint="eastAsia"/>
          <w:color w:val="auto"/>
          <w:highlight w:val="none"/>
          <w:lang w:val="en-US" w:eastAsia="zh-CN"/>
        </w:rPr>
        <w:t>数据接口</w:t>
      </w:r>
      <w:r>
        <w:rPr>
          <w:rFonts w:hint="eastAsia"/>
          <w:color w:val="auto"/>
          <w:highlight w:val="none"/>
        </w:rPr>
        <w:t>要求</w:t>
      </w:r>
      <w:r>
        <w:rPr>
          <w:rFonts w:hint="eastAsia"/>
          <w:color w:val="auto"/>
          <w:highlight w:val="none"/>
          <w:lang w:val="en-US" w:eastAsia="zh-CN"/>
        </w:rPr>
        <w:t>如下</w:t>
      </w:r>
      <w:r>
        <w:rPr>
          <w:rFonts w:hint="eastAsia"/>
          <w:color w:val="auto"/>
          <w:highlight w:val="none"/>
        </w:rPr>
        <w:t>：</w:t>
      </w:r>
    </w:p>
    <w:p w14:paraId="6A6C8981">
      <w:pPr>
        <w:numPr>
          <w:ilvl w:val="0"/>
          <w:numId w:val="19"/>
        </w:numPr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</w:rPr>
        <w:t>数据接口应具备详细的接口文档，包括但不限于接口描述、参数说明、调用示例及错误码定义等内容；</w:t>
      </w:r>
    </w:p>
    <w:p w14:paraId="60E3FBB8">
      <w:pPr>
        <w:numPr>
          <w:ilvl w:val="0"/>
          <w:numId w:val="19"/>
        </w:numPr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</w:rPr>
        <w:t>接口文档更新时，应及时进行文档共享，确保船端与岸端双方及时获取准确的接口信息；</w:t>
      </w:r>
    </w:p>
    <w:p w14:paraId="253CA43A">
      <w:pPr>
        <w:numPr>
          <w:ilvl w:val="0"/>
          <w:numId w:val="19"/>
        </w:numPr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应</w:t>
      </w:r>
      <w:r>
        <w:rPr>
          <w:rFonts w:hint="eastAsia" w:ascii="宋体" w:hAnsi="宋体" w:eastAsia="宋体" w:cs="宋体"/>
          <w:color w:val="auto"/>
          <w:szCs w:val="21"/>
        </w:rPr>
        <w:t>考虑通信过程中可能出现的各种异常情况（如信号丢失、超时未响应等），并制定相应的容错策略，保证系统稳定运行；</w:t>
      </w:r>
    </w:p>
    <w:p w14:paraId="22750B81">
      <w:pPr>
        <w:numPr>
          <w:ilvl w:val="0"/>
          <w:numId w:val="19"/>
        </w:numPr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</w:rPr>
        <w:t>具有自动重连功能，在连接中断后尝试重新建立连接。</w:t>
      </w:r>
    </w:p>
    <w:p w14:paraId="1272B9CA">
      <w:pPr>
        <w:numPr>
          <w:ilvl w:val="0"/>
          <w:numId w:val="19"/>
        </w:numPr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船端应具备RS-485/422、RS-232等通用接口，通信波特率宜采用9600bps、19200bps、115200bps并支持Modbus-RTU等标准协议，可接入相关智能传感器；</w:t>
      </w:r>
    </w:p>
    <w:p w14:paraId="75D09957">
      <w:pPr>
        <w:numPr>
          <w:ilvl w:val="0"/>
          <w:numId w:val="19"/>
        </w:numPr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支持以太网接口，并兼容TCP/IP等协议，具有远程数据传输功能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；</w:t>
      </w:r>
    </w:p>
    <w:p w14:paraId="009DE3A1">
      <w:pPr>
        <w:numPr>
          <w:ilvl w:val="0"/>
          <w:numId w:val="19"/>
        </w:numPr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应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配备无线通信模块，包括但不限于4G/5G、Wi-Fi等，以增强在移动和远距离情况下的通信能力</w:t>
      </w: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应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保障视频图像传输、船舶状态监测、位置信息传输的通信带宽与速率。</w:t>
      </w:r>
    </w:p>
    <w:p w14:paraId="33FB592D">
      <w:pPr>
        <w:pStyle w:val="3"/>
        <w:numPr>
          <w:ilvl w:val="1"/>
          <w:numId w:val="5"/>
        </w:numPr>
        <w:ind w:left="567" w:hanging="567"/>
        <w:rPr>
          <w:rFonts w:hint="eastAsia" w:ascii="黑体" w:hAnsi="黑体" w:eastAsia="黑体" w:cs="黑体"/>
          <w:b w:val="0"/>
          <w:bCs w:val="0"/>
          <w:color w:val="auto"/>
          <w:kern w:val="2"/>
          <w:sz w:val="21"/>
          <w:szCs w:val="21"/>
        </w:rPr>
      </w:pPr>
      <w:bookmarkStart w:id="40" w:name="_Toc988590405"/>
      <w:r>
        <w:rPr>
          <w:rFonts w:hint="eastAsia" w:ascii="黑体" w:hAnsi="黑体" w:eastAsia="黑体" w:cs="黑体"/>
          <w:b w:val="0"/>
          <w:bCs w:val="0"/>
          <w:color w:val="auto"/>
          <w:kern w:val="2"/>
          <w:sz w:val="21"/>
          <w:szCs w:val="21"/>
          <w:lang w:val="en-US" w:eastAsia="zh-CN"/>
        </w:rPr>
        <w:t>数据通信</w:t>
      </w:r>
      <w:bookmarkEnd w:id="40"/>
    </w:p>
    <w:p w14:paraId="1E38457F">
      <w:pPr>
        <w:pStyle w:val="59"/>
        <w:ind w:firstLine="420"/>
        <w:rPr>
          <w:rFonts w:hint="eastAsia" w:hAnsi="宋体" w:cs="宋体"/>
          <w:color w:val="auto"/>
          <w:szCs w:val="21"/>
          <w:highlight w:val="none"/>
        </w:rPr>
      </w:pPr>
      <w:r>
        <w:rPr>
          <w:rFonts w:hint="eastAsia"/>
          <w:color w:val="auto"/>
          <w:highlight w:val="none"/>
          <w:lang w:val="en-US" w:eastAsia="zh-CN"/>
        </w:rPr>
        <w:t>数据通信要求如下</w:t>
      </w:r>
      <w:r>
        <w:rPr>
          <w:rFonts w:hint="eastAsia"/>
          <w:color w:val="auto"/>
          <w:highlight w:val="none"/>
        </w:rPr>
        <w:t>：</w:t>
      </w:r>
    </w:p>
    <w:p w14:paraId="1870CD70">
      <w:pPr>
        <w:numPr>
          <w:ilvl w:val="0"/>
          <w:numId w:val="20"/>
        </w:numPr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船端宜具有智能识别功能，包括但不限于人员游泳、水面漂浮物、水下生物识别等；</w:t>
      </w:r>
    </w:p>
    <w:p w14:paraId="23F3CC88">
      <w:pPr>
        <w:numPr>
          <w:ilvl w:val="0"/>
          <w:numId w:val="20"/>
        </w:numPr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船端与岸端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传输链路可采用MQTT、</w:t>
      </w:r>
      <w:r>
        <w:rPr>
          <w:rFonts w:hint="eastAsia" w:ascii="宋体" w:hAnsi="宋体" w:eastAsia="宋体" w:cs="宋体"/>
          <w:bCs w:val="0"/>
          <w:color w:val="auto"/>
          <w:kern w:val="2"/>
          <w:sz w:val="21"/>
          <w:szCs w:val="21"/>
          <w:highlight w:val="none"/>
          <w:lang w:val="en-US" w:eastAsia="zh-CN"/>
        </w:rPr>
        <w:t>websocket、RTMP等传输协议实现交互；</w:t>
      </w:r>
    </w:p>
    <w:p w14:paraId="59E894C2">
      <w:pPr>
        <w:numPr>
          <w:ilvl w:val="0"/>
          <w:numId w:val="20"/>
        </w:numPr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船端可采用船舶自带设备或通过加装边缘智能终端等设备，完成与岸端的数据交互与传输；</w:t>
      </w:r>
    </w:p>
    <w:p w14:paraId="2210C255">
      <w:pPr>
        <w:numPr>
          <w:ilvl w:val="0"/>
          <w:numId w:val="20"/>
        </w:numPr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船端与岸端数据通信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要求如下</w:t>
      </w: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t>：</w:t>
      </w:r>
    </w:p>
    <w:p w14:paraId="3CBC39CD">
      <w:pPr>
        <w:numPr>
          <w:ilvl w:val="1"/>
          <w:numId w:val="20"/>
        </w:numPr>
        <w:ind w:left="126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无人作业船作业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数据传输宜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采用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SL/T 812.1-2021</w:t>
      </w: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t>；</w:t>
      </w:r>
    </w:p>
    <w:p w14:paraId="6D8726E1">
      <w:pPr>
        <w:numPr>
          <w:ilvl w:val="1"/>
          <w:numId w:val="20"/>
        </w:numPr>
        <w:ind w:left="126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水文数据传输协议应采用SL/T 651-2014</w:t>
      </w: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t>；</w:t>
      </w:r>
    </w:p>
    <w:p w14:paraId="2D46AE8E">
      <w:pPr>
        <w:numPr>
          <w:ilvl w:val="1"/>
          <w:numId w:val="20"/>
        </w:numPr>
        <w:ind w:left="126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水质等数据宜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采用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HJ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212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-20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25</w:t>
      </w: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t>；</w:t>
      </w:r>
    </w:p>
    <w:p w14:paraId="1C0B98FF">
      <w:pPr>
        <w:numPr>
          <w:ilvl w:val="1"/>
          <w:numId w:val="20"/>
        </w:numPr>
        <w:ind w:left="126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视频传输协议宜采用GB/T 28181-2022</w:t>
      </w: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t>。</w:t>
      </w:r>
    </w:p>
    <w:p w14:paraId="0BB99D3C">
      <w:pPr>
        <w:numPr>
          <w:ilvl w:val="0"/>
          <w:numId w:val="20"/>
        </w:numPr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采用SL/T 812.1-2021传输无人驾驶作业船作业数据时，遥测站或监测站分类码的HEX 编码为92H，报文功能码见附录A，无人驾驶作业船监测配置表见附录B，无人驾驶作业船状态参数及标识符汇总表见附录C。</w:t>
      </w:r>
    </w:p>
    <w:p w14:paraId="6755F4A9">
      <w:pPr>
        <w:pStyle w:val="3"/>
        <w:numPr>
          <w:ilvl w:val="1"/>
          <w:numId w:val="5"/>
        </w:numPr>
        <w:ind w:left="567" w:hanging="567"/>
        <w:rPr>
          <w:rFonts w:hint="eastAsia" w:ascii="黑体" w:hAnsi="黑体" w:eastAsia="黑体" w:cs="黑体"/>
          <w:b w:val="0"/>
          <w:bCs w:val="0"/>
          <w:color w:val="auto"/>
          <w:kern w:val="2"/>
          <w:sz w:val="21"/>
          <w:szCs w:val="21"/>
        </w:rPr>
      </w:pPr>
      <w:bookmarkStart w:id="41" w:name="_Toc157959996"/>
      <w:r>
        <w:rPr>
          <w:rFonts w:hint="eastAsia" w:ascii="黑体" w:hAnsi="黑体" w:eastAsia="黑体" w:cs="黑体"/>
          <w:b w:val="0"/>
          <w:bCs w:val="0"/>
          <w:color w:val="auto"/>
          <w:kern w:val="2"/>
          <w:sz w:val="21"/>
          <w:szCs w:val="21"/>
          <w:lang w:eastAsia="zh-CN"/>
        </w:rPr>
        <w:t>数据通信与网络安全要求</w:t>
      </w:r>
      <w:bookmarkEnd w:id="41"/>
    </w:p>
    <w:p w14:paraId="6797F665">
      <w:pPr>
        <w:pStyle w:val="59"/>
        <w:ind w:firstLine="420"/>
        <w:rPr>
          <w:color w:val="auto"/>
        </w:rPr>
      </w:pPr>
      <w:r>
        <w:rPr>
          <w:rFonts w:hint="eastAsia"/>
          <w:color w:val="auto"/>
        </w:rPr>
        <w:t>数据通信</w:t>
      </w:r>
      <w:r>
        <w:rPr>
          <w:rFonts w:hint="eastAsia"/>
          <w:color w:val="auto"/>
          <w:lang w:val="en-US" w:eastAsia="zh-CN"/>
        </w:rPr>
        <w:t>与网络</w:t>
      </w:r>
      <w:r>
        <w:rPr>
          <w:rFonts w:hint="eastAsia"/>
          <w:color w:val="auto"/>
        </w:rPr>
        <w:t>安全要求</w:t>
      </w:r>
      <w:r>
        <w:rPr>
          <w:rFonts w:hint="eastAsia"/>
          <w:color w:val="auto"/>
          <w:lang w:val="en-US" w:eastAsia="zh-CN"/>
        </w:rPr>
        <w:t>如下</w:t>
      </w:r>
      <w:r>
        <w:rPr>
          <w:rFonts w:hint="eastAsia"/>
          <w:color w:val="auto"/>
        </w:rPr>
        <w:t>：</w:t>
      </w:r>
    </w:p>
    <w:p w14:paraId="4BD47C53">
      <w:pPr>
        <w:numPr>
          <w:ilvl w:val="0"/>
          <w:numId w:val="21"/>
        </w:numPr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</w:rPr>
        <w:t>系统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配置</w:t>
      </w:r>
      <w:r>
        <w:rPr>
          <w:rFonts w:hint="eastAsia" w:ascii="宋体" w:hAnsi="宋体" w:eastAsia="宋体" w:cs="宋体"/>
          <w:color w:val="auto"/>
          <w:szCs w:val="21"/>
        </w:rPr>
        <w:t>相关网络安全设备，能够及时发现并阻止恶意攻击行为</w:t>
      </w:r>
      <w:r>
        <w:rPr>
          <w:rFonts w:hint="eastAsia" w:ascii="宋体" w:hAnsi="宋体" w:eastAsia="宋体" w:cs="宋体"/>
          <w:color w:val="auto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Cs w:val="21"/>
        </w:rPr>
        <w:t>定期对系统进行安全漏洞扫描和修复，确保数据的安全性；</w:t>
      </w:r>
    </w:p>
    <w:p w14:paraId="31B24AC1">
      <w:pPr>
        <w:numPr>
          <w:ilvl w:val="0"/>
          <w:numId w:val="21"/>
        </w:numPr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</w:rPr>
        <w:t>建立数据安全管理制度，结合数据类型、数据级别，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形成</w:t>
      </w:r>
      <w:r>
        <w:rPr>
          <w:rFonts w:hint="eastAsia" w:ascii="宋体" w:hAnsi="宋体" w:eastAsia="宋体" w:cs="宋体"/>
          <w:color w:val="auto"/>
          <w:szCs w:val="21"/>
        </w:rPr>
        <w:t>数据从采集</w:t>
      </w:r>
      <w:r>
        <w:rPr>
          <w:rFonts w:hint="eastAsia" w:ascii="宋体" w:hAnsi="宋体" w:eastAsia="宋体" w:cs="宋体"/>
          <w:color w:val="auto"/>
          <w:szCs w:val="21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传输、应用以及运行更新</w:t>
      </w:r>
      <w:r>
        <w:rPr>
          <w:rFonts w:hint="eastAsia" w:ascii="宋体" w:hAnsi="宋体" w:eastAsia="宋体" w:cs="宋体"/>
          <w:color w:val="auto"/>
          <w:szCs w:val="21"/>
        </w:rPr>
        <w:t>过程中的管理办法，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并</w:t>
      </w:r>
      <w:r>
        <w:rPr>
          <w:rFonts w:hint="eastAsia" w:ascii="宋体" w:hAnsi="宋体" w:eastAsia="宋体" w:cs="宋体"/>
          <w:color w:val="auto"/>
          <w:szCs w:val="21"/>
        </w:rPr>
        <w:t>加强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宣贯与执行</w:t>
      </w:r>
      <w:r>
        <w:rPr>
          <w:rFonts w:hint="eastAsia" w:ascii="宋体" w:hAnsi="宋体" w:eastAsia="宋体" w:cs="宋体"/>
          <w:color w:val="auto"/>
          <w:szCs w:val="21"/>
        </w:rPr>
        <w:t>，确保数据安全；</w:t>
      </w:r>
    </w:p>
    <w:p w14:paraId="5B54E543">
      <w:pPr>
        <w:numPr>
          <w:ilvl w:val="0"/>
          <w:numId w:val="21"/>
        </w:numPr>
        <w:ind w:left="839" w:hanging="420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</w:rPr>
        <w:t>结合数据级别，制定数据灾备机制，确保数据在无人船侧翻、漏水、沉船、丢失等极端情况下数据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能</w:t>
      </w:r>
      <w:r>
        <w:rPr>
          <w:rFonts w:hint="eastAsia" w:ascii="宋体" w:hAnsi="宋体" w:eastAsia="宋体" w:cs="宋体"/>
          <w:color w:val="auto"/>
          <w:szCs w:val="21"/>
        </w:rPr>
        <w:t>有效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保存</w:t>
      </w:r>
      <w:r>
        <w:rPr>
          <w:rFonts w:hint="eastAsia" w:ascii="宋体" w:hAnsi="宋体" w:eastAsia="宋体" w:cs="宋体"/>
          <w:color w:val="auto"/>
          <w:szCs w:val="21"/>
          <w:lang w:eastAsia="zh-CN"/>
        </w:rPr>
        <w:t>；</w:t>
      </w:r>
    </w:p>
    <w:p w14:paraId="58669A39">
      <w:pPr>
        <w:numPr>
          <w:ilvl w:val="0"/>
          <w:numId w:val="21"/>
        </w:numPr>
        <w:rPr>
          <w:rFonts w:hint="eastAsia"/>
          <w:color w:val="auto"/>
        </w:rPr>
      </w:pPr>
      <w:r>
        <w:rPr>
          <w:rFonts w:hint="eastAsia" w:ascii="宋体" w:hAnsi="宋体" w:eastAsia="宋体" w:cs="宋体"/>
          <w:color w:val="auto"/>
          <w:szCs w:val="21"/>
        </w:rPr>
        <w:t>确保通信链路稳定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可靠</w:t>
      </w:r>
      <w:r>
        <w:rPr>
          <w:rFonts w:hint="eastAsia" w:ascii="宋体" w:hAnsi="宋体" w:eastAsia="宋体" w:cs="宋体"/>
          <w:color w:val="auto"/>
          <w:szCs w:val="21"/>
        </w:rPr>
        <w:t>工作</w:t>
      </w:r>
      <w:r>
        <w:rPr>
          <w:rFonts w:hint="eastAsia" w:ascii="宋体" w:hAnsi="宋体" w:eastAsia="宋体" w:cs="宋体"/>
          <w:color w:val="auto"/>
          <w:szCs w:val="21"/>
          <w:lang w:eastAsia="zh-CN"/>
        </w:rPr>
        <w:t>；</w:t>
      </w:r>
    </w:p>
    <w:p w14:paraId="5C225EA9">
      <w:pPr>
        <w:numPr>
          <w:ilvl w:val="0"/>
          <w:numId w:val="21"/>
        </w:numPr>
        <w:rPr>
          <w:rFonts w:hint="eastAsia"/>
          <w:color w:val="auto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t>船端子系统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宜具有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通过冗余的网络（或等效措施）与</w:t>
      </w: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t>岸端子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系统</w:t>
      </w: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t>通信；</w:t>
      </w:r>
    </w:p>
    <w:p w14:paraId="6058C86E">
      <w:pPr>
        <w:numPr>
          <w:ilvl w:val="0"/>
          <w:numId w:val="21"/>
        </w:numPr>
        <w:rPr>
          <w:rFonts w:hint="eastAsia"/>
          <w:color w:val="auto"/>
        </w:rPr>
      </w:pPr>
      <w:r>
        <w:rPr>
          <w:rFonts w:hint="eastAsia" w:ascii="宋体" w:hAnsi="宋体" w:eastAsia="宋体" w:cs="宋体"/>
          <w:color w:val="auto"/>
          <w:szCs w:val="21"/>
        </w:rPr>
        <w:t>网络传输时延与抖动满足船岸协同作业的实时性要求</w:t>
      </w:r>
      <w:r>
        <w:rPr>
          <w:rFonts w:hint="eastAsia" w:ascii="宋体" w:hAnsi="宋体" w:eastAsia="宋体" w:cs="宋体"/>
          <w:color w:val="auto"/>
          <w:szCs w:val="21"/>
          <w:lang w:eastAsia="zh-CN"/>
        </w:rPr>
        <w:t>。</w:t>
      </w:r>
    </w:p>
    <w:p w14:paraId="43AE3028">
      <w:pPr>
        <w:numPr>
          <w:ilvl w:val="-1"/>
          <w:numId w:val="0"/>
        </w:numPr>
        <w:ind w:left="420" w:firstLine="0"/>
        <w:rPr>
          <w:rFonts w:hint="eastAsia" w:ascii="宋体" w:hAnsi="宋体" w:eastAsia="宋体" w:cs="宋体"/>
          <w:color w:val="auto"/>
          <w:szCs w:val="21"/>
          <w:lang w:eastAsia="zh-CN"/>
        </w:rPr>
      </w:pPr>
    </w:p>
    <w:p w14:paraId="7384B662">
      <w:pPr>
        <w:numPr>
          <w:ilvl w:val="-1"/>
          <w:numId w:val="0"/>
        </w:numPr>
        <w:ind w:left="420" w:firstLine="0"/>
        <w:rPr>
          <w:rFonts w:hint="eastAsia" w:ascii="宋体" w:hAnsi="宋体" w:eastAsia="宋体" w:cs="宋体"/>
          <w:color w:val="auto"/>
          <w:szCs w:val="21"/>
          <w:lang w:eastAsia="zh-CN"/>
        </w:rPr>
      </w:pPr>
    </w:p>
    <w:p w14:paraId="580860BE">
      <w:pPr>
        <w:numPr>
          <w:ilvl w:val="-1"/>
          <w:numId w:val="0"/>
        </w:numPr>
        <w:ind w:left="420" w:firstLine="0"/>
        <w:rPr>
          <w:rFonts w:hint="eastAsia" w:ascii="宋体" w:hAnsi="宋体" w:eastAsia="宋体" w:cs="宋体"/>
          <w:color w:val="auto"/>
          <w:szCs w:val="21"/>
          <w:lang w:eastAsia="zh-CN"/>
        </w:rPr>
      </w:pPr>
    </w:p>
    <w:p w14:paraId="2FD707BA">
      <w:pPr>
        <w:numPr>
          <w:ilvl w:val="-1"/>
          <w:numId w:val="0"/>
        </w:numPr>
        <w:ind w:left="420" w:firstLine="0"/>
        <w:rPr>
          <w:rFonts w:hint="eastAsia" w:ascii="宋体" w:hAnsi="宋体" w:eastAsia="宋体" w:cs="宋体"/>
          <w:color w:val="auto"/>
          <w:szCs w:val="21"/>
          <w:lang w:eastAsia="zh-CN"/>
        </w:rPr>
      </w:pPr>
    </w:p>
    <w:p w14:paraId="78B3149E">
      <w:pPr>
        <w:numPr>
          <w:ilvl w:val="-1"/>
          <w:numId w:val="0"/>
        </w:numPr>
        <w:ind w:left="420" w:firstLine="0"/>
        <w:rPr>
          <w:rFonts w:hint="eastAsia" w:ascii="宋体" w:hAnsi="宋体" w:eastAsia="宋体" w:cs="宋体"/>
          <w:color w:val="auto"/>
          <w:szCs w:val="21"/>
          <w:lang w:eastAsia="zh-CN"/>
        </w:rPr>
      </w:pPr>
    </w:p>
    <w:p w14:paraId="0EA8E89C">
      <w:pPr>
        <w:numPr>
          <w:ilvl w:val="-1"/>
          <w:numId w:val="0"/>
        </w:numPr>
        <w:ind w:left="420" w:firstLine="0"/>
        <w:rPr>
          <w:rFonts w:hint="eastAsia" w:ascii="宋体" w:hAnsi="宋体" w:eastAsia="宋体" w:cs="宋体"/>
          <w:color w:val="auto"/>
          <w:szCs w:val="21"/>
          <w:lang w:eastAsia="zh-CN"/>
        </w:rPr>
      </w:pPr>
    </w:p>
    <w:p w14:paraId="2BE6D363">
      <w:pPr>
        <w:numPr>
          <w:ilvl w:val="-1"/>
          <w:numId w:val="0"/>
        </w:numPr>
        <w:ind w:left="420" w:firstLine="0"/>
        <w:rPr>
          <w:rFonts w:hint="eastAsia" w:ascii="宋体" w:hAnsi="宋体" w:eastAsia="宋体" w:cs="宋体"/>
          <w:color w:val="auto"/>
          <w:szCs w:val="21"/>
          <w:lang w:eastAsia="zh-CN"/>
        </w:rPr>
      </w:pPr>
    </w:p>
    <w:p w14:paraId="5C98B369">
      <w:pPr>
        <w:numPr>
          <w:ilvl w:val="-1"/>
          <w:numId w:val="0"/>
        </w:numPr>
        <w:ind w:left="420" w:firstLine="0"/>
        <w:rPr>
          <w:rFonts w:hint="eastAsia" w:ascii="宋体" w:hAnsi="宋体" w:eastAsia="宋体" w:cs="宋体"/>
          <w:color w:val="auto"/>
          <w:szCs w:val="21"/>
          <w:lang w:eastAsia="zh-CN"/>
        </w:rPr>
      </w:pPr>
    </w:p>
    <w:p w14:paraId="3E6EFDA7">
      <w:pPr>
        <w:numPr>
          <w:ilvl w:val="-1"/>
          <w:numId w:val="0"/>
        </w:numPr>
        <w:ind w:left="420" w:firstLine="0"/>
        <w:rPr>
          <w:rFonts w:hint="eastAsia" w:ascii="宋体" w:hAnsi="宋体" w:eastAsia="宋体" w:cs="宋体"/>
          <w:color w:val="auto"/>
          <w:szCs w:val="21"/>
          <w:lang w:eastAsia="zh-CN"/>
        </w:rPr>
      </w:pPr>
    </w:p>
    <w:p w14:paraId="64863061">
      <w:pPr>
        <w:numPr>
          <w:ilvl w:val="-1"/>
          <w:numId w:val="0"/>
        </w:numPr>
        <w:ind w:left="420" w:firstLine="0"/>
        <w:rPr>
          <w:rFonts w:hint="eastAsia" w:ascii="宋体" w:hAnsi="宋体" w:eastAsia="宋体" w:cs="宋体"/>
          <w:color w:val="auto"/>
          <w:szCs w:val="21"/>
          <w:lang w:eastAsia="zh-CN"/>
        </w:rPr>
      </w:pPr>
    </w:p>
    <w:p w14:paraId="2E52B48A">
      <w:pPr>
        <w:numPr>
          <w:ilvl w:val="-1"/>
          <w:numId w:val="0"/>
        </w:numPr>
        <w:ind w:left="420" w:firstLine="0"/>
        <w:rPr>
          <w:rFonts w:hint="eastAsia" w:ascii="宋体" w:hAnsi="宋体" w:eastAsia="宋体" w:cs="宋体"/>
          <w:color w:val="auto"/>
          <w:szCs w:val="21"/>
          <w:lang w:eastAsia="zh-CN"/>
        </w:rPr>
      </w:pPr>
    </w:p>
    <w:p w14:paraId="4ECE887C">
      <w:pPr>
        <w:numPr>
          <w:ilvl w:val="-1"/>
          <w:numId w:val="0"/>
        </w:numPr>
        <w:ind w:left="420" w:firstLine="0"/>
        <w:rPr>
          <w:rFonts w:hint="eastAsia" w:ascii="宋体" w:hAnsi="宋体" w:eastAsia="宋体" w:cs="宋体"/>
          <w:color w:val="auto"/>
          <w:szCs w:val="21"/>
          <w:lang w:eastAsia="zh-CN"/>
        </w:rPr>
      </w:pPr>
    </w:p>
    <w:p w14:paraId="7CC49E72">
      <w:pPr>
        <w:numPr>
          <w:ilvl w:val="-1"/>
          <w:numId w:val="0"/>
        </w:numPr>
        <w:ind w:left="420" w:firstLine="0"/>
        <w:rPr>
          <w:rFonts w:hint="eastAsia" w:ascii="宋体" w:hAnsi="宋体" w:eastAsia="宋体" w:cs="宋体"/>
          <w:color w:val="auto"/>
          <w:szCs w:val="21"/>
          <w:lang w:eastAsia="zh-CN"/>
        </w:rPr>
      </w:pPr>
    </w:p>
    <w:p w14:paraId="52699A84">
      <w:pPr>
        <w:numPr>
          <w:ilvl w:val="-1"/>
          <w:numId w:val="0"/>
        </w:numPr>
        <w:ind w:left="420" w:firstLine="0"/>
        <w:rPr>
          <w:rFonts w:hint="eastAsia" w:ascii="宋体" w:hAnsi="宋体" w:eastAsia="宋体" w:cs="宋体"/>
          <w:color w:val="auto"/>
          <w:szCs w:val="21"/>
          <w:lang w:eastAsia="zh-CN"/>
        </w:rPr>
      </w:pPr>
    </w:p>
    <w:p w14:paraId="1A442271">
      <w:pPr>
        <w:numPr>
          <w:ilvl w:val="-1"/>
          <w:numId w:val="0"/>
        </w:numPr>
        <w:ind w:left="420" w:firstLine="0"/>
        <w:rPr>
          <w:rFonts w:hint="eastAsia" w:ascii="宋体" w:hAnsi="宋体" w:eastAsia="宋体" w:cs="宋体"/>
          <w:color w:val="auto"/>
          <w:szCs w:val="21"/>
          <w:lang w:eastAsia="zh-CN"/>
        </w:rPr>
      </w:pPr>
    </w:p>
    <w:p w14:paraId="2DA07899">
      <w:pPr>
        <w:numPr>
          <w:ilvl w:val="-1"/>
          <w:numId w:val="0"/>
        </w:numPr>
        <w:ind w:left="420" w:firstLine="0"/>
        <w:rPr>
          <w:rFonts w:hint="eastAsia" w:ascii="宋体" w:hAnsi="宋体" w:eastAsia="宋体" w:cs="宋体"/>
          <w:color w:val="auto"/>
          <w:szCs w:val="21"/>
          <w:lang w:eastAsia="zh-CN"/>
        </w:rPr>
      </w:pPr>
    </w:p>
    <w:p w14:paraId="44AC24FC">
      <w:pPr>
        <w:numPr>
          <w:ilvl w:val="-1"/>
          <w:numId w:val="0"/>
        </w:numPr>
        <w:ind w:left="420" w:firstLine="0"/>
        <w:rPr>
          <w:rFonts w:hint="eastAsia" w:ascii="宋体" w:hAnsi="宋体" w:eastAsia="宋体" w:cs="宋体"/>
          <w:color w:val="auto"/>
          <w:szCs w:val="21"/>
          <w:lang w:eastAsia="zh-CN"/>
        </w:rPr>
      </w:pPr>
    </w:p>
    <w:p w14:paraId="38AE9313">
      <w:pPr>
        <w:numPr>
          <w:ilvl w:val="-1"/>
          <w:numId w:val="0"/>
        </w:numPr>
        <w:ind w:left="420" w:firstLine="0"/>
        <w:rPr>
          <w:rFonts w:hint="eastAsia" w:ascii="宋体" w:hAnsi="宋体" w:eastAsia="宋体" w:cs="宋体"/>
          <w:color w:val="auto"/>
          <w:szCs w:val="21"/>
          <w:lang w:eastAsia="zh-CN"/>
        </w:rPr>
      </w:pPr>
    </w:p>
    <w:p w14:paraId="48A870CE">
      <w:pPr>
        <w:numPr>
          <w:ilvl w:val="-1"/>
          <w:numId w:val="0"/>
        </w:numPr>
        <w:ind w:left="420" w:firstLine="0"/>
        <w:rPr>
          <w:rFonts w:hint="eastAsia" w:ascii="宋体" w:hAnsi="宋体" w:eastAsia="宋体" w:cs="宋体"/>
          <w:color w:val="auto"/>
          <w:szCs w:val="21"/>
          <w:lang w:eastAsia="zh-CN"/>
        </w:rPr>
      </w:pPr>
    </w:p>
    <w:p w14:paraId="3CC6DF32">
      <w:pPr>
        <w:numPr>
          <w:ilvl w:val="-1"/>
          <w:numId w:val="0"/>
        </w:numPr>
        <w:ind w:left="420" w:firstLine="0"/>
        <w:rPr>
          <w:rFonts w:hint="eastAsia" w:ascii="宋体" w:hAnsi="宋体" w:eastAsia="宋体" w:cs="宋体"/>
          <w:color w:val="auto"/>
          <w:szCs w:val="21"/>
          <w:lang w:eastAsia="zh-CN"/>
        </w:rPr>
      </w:pPr>
    </w:p>
    <w:p w14:paraId="4865E44E">
      <w:pPr>
        <w:numPr>
          <w:ilvl w:val="-1"/>
          <w:numId w:val="0"/>
        </w:numPr>
        <w:ind w:left="420" w:firstLine="0"/>
        <w:rPr>
          <w:rFonts w:hint="eastAsia" w:ascii="宋体" w:hAnsi="宋体" w:eastAsia="宋体" w:cs="宋体"/>
          <w:color w:val="auto"/>
          <w:szCs w:val="21"/>
          <w:lang w:eastAsia="zh-CN"/>
        </w:rPr>
      </w:pPr>
    </w:p>
    <w:p w14:paraId="7D1C14A7">
      <w:pPr>
        <w:numPr>
          <w:ilvl w:val="-1"/>
          <w:numId w:val="0"/>
        </w:numPr>
        <w:ind w:left="420" w:firstLine="0"/>
        <w:rPr>
          <w:rFonts w:hint="eastAsia" w:ascii="宋体" w:hAnsi="宋体" w:eastAsia="宋体" w:cs="宋体"/>
          <w:color w:val="auto"/>
          <w:szCs w:val="21"/>
          <w:lang w:eastAsia="zh-CN"/>
        </w:rPr>
      </w:pPr>
    </w:p>
    <w:p w14:paraId="035F29D3">
      <w:pPr>
        <w:numPr>
          <w:ilvl w:val="-1"/>
          <w:numId w:val="0"/>
        </w:numPr>
        <w:ind w:left="420" w:firstLine="0"/>
        <w:rPr>
          <w:rFonts w:hint="eastAsia" w:ascii="宋体" w:hAnsi="宋体" w:eastAsia="宋体" w:cs="宋体"/>
          <w:color w:val="auto"/>
          <w:szCs w:val="21"/>
          <w:lang w:eastAsia="zh-CN"/>
        </w:rPr>
      </w:pPr>
    </w:p>
    <w:p w14:paraId="412D6469">
      <w:pPr>
        <w:numPr>
          <w:ilvl w:val="-1"/>
          <w:numId w:val="0"/>
        </w:numPr>
        <w:ind w:left="420" w:firstLine="0"/>
        <w:rPr>
          <w:rFonts w:hint="eastAsia" w:ascii="宋体" w:hAnsi="宋体" w:eastAsia="宋体" w:cs="宋体"/>
          <w:color w:val="auto"/>
          <w:szCs w:val="21"/>
          <w:lang w:eastAsia="zh-CN"/>
        </w:rPr>
      </w:pPr>
    </w:p>
    <w:p w14:paraId="6306B09C">
      <w:pPr>
        <w:numPr>
          <w:ilvl w:val="-1"/>
          <w:numId w:val="0"/>
        </w:numPr>
        <w:ind w:left="420" w:firstLine="0"/>
        <w:rPr>
          <w:rFonts w:hint="eastAsia" w:ascii="宋体" w:hAnsi="宋体" w:eastAsia="宋体" w:cs="宋体"/>
          <w:color w:val="auto"/>
          <w:szCs w:val="21"/>
          <w:lang w:eastAsia="zh-CN"/>
        </w:rPr>
      </w:pPr>
    </w:p>
    <w:p w14:paraId="771E60C5">
      <w:pPr>
        <w:numPr>
          <w:ilvl w:val="-1"/>
          <w:numId w:val="0"/>
        </w:numPr>
        <w:ind w:left="420" w:firstLine="0"/>
        <w:rPr>
          <w:rFonts w:hint="eastAsia" w:ascii="宋体" w:hAnsi="宋体" w:eastAsia="宋体" w:cs="宋体"/>
          <w:color w:val="auto"/>
          <w:szCs w:val="21"/>
          <w:lang w:eastAsia="zh-CN"/>
        </w:rPr>
      </w:pPr>
    </w:p>
    <w:p w14:paraId="6F7324C9">
      <w:pPr>
        <w:numPr>
          <w:ilvl w:val="-1"/>
          <w:numId w:val="0"/>
        </w:numPr>
        <w:ind w:left="420" w:firstLine="0"/>
        <w:rPr>
          <w:rFonts w:hint="eastAsia" w:ascii="宋体" w:hAnsi="宋体" w:eastAsia="宋体" w:cs="宋体"/>
          <w:color w:val="auto"/>
          <w:szCs w:val="21"/>
          <w:lang w:eastAsia="zh-CN"/>
        </w:rPr>
      </w:pPr>
    </w:p>
    <w:p w14:paraId="4911DB60">
      <w:pPr>
        <w:numPr>
          <w:ilvl w:val="-1"/>
          <w:numId w:val="0"/>
        </w:numPr>
        <w:ind w:left="420" w:firstLine="0"/>
        <w:rPr>
          <w:rFonts w:hint="eastAsia" w:ascii="宋体" w:hAnsi="宋体" w:eastAsia="宋体" w:cs="宋体"/>
          <w:color w:val="auto"/>
          <w:szCs w:val="21"/>
          <w:lang w:eastAsia="zh-CN"/>
        </w:rPr>
      </w:pPr>
    </w:p>
    <w:p w14:paraId="149DFB2F">
      <w:pPr>
        <w:numPr>
          <w:ilvl w:val="-1"/>
          <w:numId w:val="0"/>
        </w:numPr>
        <w:ind w:left="420" w:firstLine="0"/>
        <w:rPr>
          <w:rFonts w:hint="eastAsia" w:ascii="宋体" w:hAnsi="宋体" w:eastAsia="宋体" w:cs="宋体"/>
          <w:color w:val="auto"/>
          <w:szCs w:val="21"/>
          <w:lang w:eastAsia="zh-CN"/>
        </w:rPr>
      </w:pPr>
    </w:p>
    <w:p w14:paraId="12E317CA">
      <w:pPr>
        <w:numPr>
          <w:ilvl w:val="-1"/>
          <w:numId w:val="0"/>
        </w:numPr>
        <w:ind w:left="420" w:firstLine="0"/>
        <w:rPr>
          <w:rFonts w:hint="eastAsia" w:ascii="宋体" w:hAnsi="宋体" w:eastAsia="宋体" w:cs="宋体"/>
          <w:color w:val="auto"/>
          <w:szCs w:val="21"/>
          <w:lang w:eastAsia="zh-CN"/>
        </w:rPr>
      </w:pPr>
    </w:p>
    <w:p w14:paraId="38B7D4E8">
      <w:pPr>
        <w:numPr>
          <w:ilvl w:val="-1"/>
          <w:numId w:val="0"/>
        </w:numPr>
        <w:ind w:left="420" w:firstLine="0"/>
        <w:rPr>
          <w:rFonts w:hint="eastAsia" w:ascii="宋体" w:hAnsi="宋体" w:eastAsia="宋体" w:cs="宋体"/>
          <w:color w:val="auto"/>
          <w:szCs w:val="21"/>
          <w:lang w:eastAsia="zh-CN"/>
        </w:rPr>
      </w:pPr>
    </w:p>
    <w:p w14:paraId="19D68CFB">
      <w:pPr>
        <w:numPr>
          <w:ilvl w:val="-1"/>
          <w:numId w:val="0"/>
        </w:numPr>
        <w:ind w:left="420" w:firstLine="0"/>
        <w:rPr>
          <w:rFonts w:hint="eastAsia" w:ascii="宋体" w:hAnsi="宋体" w:eastAsia="宋体" w:cs="宋体"/>
          <w:color w:val="auto"/>
          <w:szCs w:val="21"/>
          <w:lang w:eastAsia="zh-CN"/>
        </w:rPr>
      </w:pPr>
    </w:p>
    <w:p w14:paraId="3B80F490">
      <w:pPr>
        <w:numPr>
          <w:ilvl w:val="-1"/>
          <w:numId w:val="0"/>
        </w:numPr>
        <w:ind w:left="420" w:firstLine="0"/>
        <w:rPr>
          <w:rFonts w:hint="eastAsia" w:ascii="宋体" w:hAnsi="宋体" w:eastAsia="宋体" w:cs="宋体"/>
          <w:color w:val="auto"/>
          <w:szCs w:val="21"/>
          <w:lang w:eastAsia="zh-CN"/>
        </w:rPr>
      </w:pPr>
    </w:p>
    <w:p w14:paraId="663A8FCF">
      <w:pPr>
        <w:numPr>
          <w:ilvl w:val="-1"/>
          <w:numId w:val="0"/>
        </w:numPr>
        <w:ind w:left="420" w:firstLine="0"/>
        <w:rPr>
          <w:rFonts w:hint="eastAsia" w:ascii="宋体" w:hAnsi="宋体" w:eastAsia="宋体" w:cs="宋体"/>
          <w:color w:val="auto"/>
          <w:szCs w:val="21"/>
          <w:lang w:eastAsia="zh-CN"/>
        </w:rPr>
      </w:pPr>
    </w:p>
    <w:p w14:paraId="490A75D8">
      <w:pPr>
        <w:numPr>
          <w:ilvl w:val="-1"/>
          <w:numId w:val="0"/>
        </w:numPr>
        <w:ind w:left="420" w:firstLine="0"/>
        <w:rPr>
          <w:rFonts w:hint="eastAsia" w:ascii="宋体" w:hAnsi="宋体" w:eastAsia="宋体" w:cs="宋体"/>
          <w:color w:val="auto"/>
          <w:szCs w:val="21"/>
          <w:lang w:eastAsia="zh-CN"/>
        </w:rPr>
      </w:pPr>
    </w:p>
    <w:p w14:paraId="4A735B9C">
      <w:pPr>
        <w:numPr>
          <w:ilvl w:val="-1"/>
          <w:numId w:val="0"/>
        </w:numPr>
        <w:ind w:left="420" w:firstLine="0"/>
        <w:rPr>
          <w:rFonts w:hint="eastAsia" w:ascii="宋体" w:hAnsi="宋体" w:eastAsia="宋体" w:cs="宋体"/>
          <w:color w:val="auto"/>
          <w:szCs w:val="21"/>
          <w:lang w:eastAsia="zh-CN"/>
        </w:rPr>
      </w:pPr>
    </w:p>
    <w:p w14:paraId="2667D7A0">
      <w:pPr>
        <w:numPr>
          <w:ilvl w:val="-1"/>
          <w:numId w:val="0"/>
        </w:numPr>
        <w:ind w:left="420" w:firstLine="0"/>
        <w:rPr>
          <w:rFonts w:hint="eastAsia" w:ascii="宋体" w:hAnsi="宋体" w:eastAsia="宋体" w:cs="宋体"/>
          <w:color w:val="auto"/>
          <w:szCs w:val="21"/>
          <w:lang w:eastAsia="zh-CN"/>
        </w:rPr>
      </w:pPr>
    </w:p>
    <w:p w14:paraId="78D06A8A">
      <w:pPr>
        <w:numPr>
          <w:ilvl w:val="-1"/>
          <w:numId w:val="0"/>
        </w:numPr>
        <w:ind w:left="420" w:firstLine="0"/>
        <w:rPr>
          <w:rFonts w:hint="eastAsia" w:ascii="宋体" w:hAnsi="宋体" w:eastAsia="宋体" w:cs="宋体"/>
          <w:color w:val="auto"/>
          <w:szCs w:val="21"/>
          <w:lang w:eastAsia="zh-CN"/>
        </w:rPr>
      </w:pPr>
    </w:p>
    <w:p w14:paraId="4EE24D3A">
      <w:pPr>
        <w:pStyle w:val="61"/>
        <w:tabs>
          <w:tab w:val="left" w:pos="6406"/>
        </w:tabs>
        <w:spacing w:before="78" w:after="156"/>
        <w:ind w:left="0"/>
        <w:rPr>
          <w:color w:val="auto"/>
        </w:rPr>
      </w:pPr>
      <w:bookmarkStart w:id="42" w:name="_Toc978227715"/>
      <w:bookmarkEnd w:id="42"/>
      <w:bookmarkStart w:id="43" w:name="_Toc543865080"/>
      <w:bookmarkEnd w:id="43"/>
      <w:bookmarkStart w:id="44" w:name="_Toc10453"/>
      <w:bookmarkEnd w:id="44"/>
    </w:p>
    <w:p w14:paraId="5AB991B2">
      <w:pPr>
        <w:pStyle w:val="59"/>
        <w:ind w:firstLine="0" w:firstLineChars="0"/>
        <w:jc w:val="center"/>
        <w:rPr>
          <w:rFonts w:ascii="黑体" w:eastAsia="黑体"/>
          <w:color w:val="auto"/>
          <w:highlight w:val="none"/>
        </w:rPr>
      </w:pPr>
      <w:r>
        <w:rPr>
          <w:rFonts w:hint="eastAsia" w:ascii="黑体" w:eastAsia="黑体"/>
          <w:color w:val="auto"/>
          <w:highlight w:val="none"/>
        </w:rPr>
        <w:t>（规范性）</w:t>
      </w:r>
    </w:p>
    <w:p w14:paraId="1C173B86">
      <w:pPr>
        <w:spacing w:before="78" w:beforeLines="25" w:after="156" w:afterLines="50"/>
        <w:jc w:val="center"/>
        <w:rPr>
          <w:rFonts w:ascii="黑体" w:hAnsi="Times New Roman" w:eastAsia="黑体" w:cs="Times New Roman"/>
          <w:color w:val="auto"/>
          <w:kern w:val="0"/>
          <w:szCs w:val="20"/>
        </w:rPr>
      </w:pPr>
      <w:r>
        <w:rPr>
          <w:rFonts w:hint="eastAsia" w:ascii="黑体" w:hAnsi="Times New Roman" w:eastAsia="黑体" w:cs="Times New Roman"/>
          <w:color w:val="auto"/>
          <w:kern w:val="0"/>
          <w:szCs w:val="20"/>
        </w:rPr>
        <w:t>报文功能码</w:t>
      </w:r>
    </w:p>
    <w:p w14:paraId="42533FB3">
      <w:pPr>
        <w:pStyle w:val="65"/>
        <w:spacing w:before="156" w:after="156"/>
        <w:ind w:left="0"/>
        <w:rPr>
          <w:color w:val="auto"/>
        </w:rPr>
      </w:pPr>
      <w:bookmarkStart w:id="45" w:name="_Toc2085888220"/>
      <w:bookmarkStart w:id="46" w:name="_Toc1049997928"/>
      <w:bookmarkStart w:id="47" w:name="_Toc506"/>
      <w:r>
        <w:rPr>
          <w:rFonts w:hint="eastAsia" w:hAnsi="黑体"/>
          <w:color w:val="auto"/>
        </w:rPr>
        <w:t>报文功能码</w:t>
      </w:r>
      <w:bookmarkEnd w:id="45"/>
      <w:bookmarkEnd w:id="46"/>
      <w:bookmarkEnd w:id="47"/>
    </w:p>
    <w:p w14:paraId="0EBF7C77">
      <w:pPr>
        <w:spacing w:before="0" w:beforeLines="-2147483648" w:after="0" w:afterLines="-2147483648"/>
        <w:ind w:firstLine="420" w:firstLineChars="200"/>
        <w:jc w:val="left"/>
        <w:rPr>
          <w:rFonts w:ascii="黑体" w:hAnsi="Times New Roman" w:eastAsia="黑体" w:cs="Times New Roman"/>
          <w:color w:val="auto"/>
          <w:kern w:val="0"/>
          <w:szCs w:val="20"/>
        </w:rPr>
      </w:pPr>
      <w:r>
        <w:rPr>
          <w:rFonts w:hint="eastAsia" w:ascii="宋体" w:hAnsi="宋体" w:eastAsia="宋体" w:cs="宋体"/>
          <w:color w:val="auto"/>
        </w:rPr>
        <w:t>报文功能码见表</w:t>
      </w:r>
      <w:r>
        <w:rPr>
          <w:rFonts w:hint="default" w:ascii="Times New Roman" w:hAnsi="Times New Roman" w:eastAsia="宋体" w:cs="Times New Roman"/>
          <w:color w:val="auto"/>
          <w:kern w:val="0"/>
          <w:szCs w:val="20"/>
          <w:lang w:val="en-US"/>
        </w:rPr>
        <w:t>A</w:t>
      </w:r>
      <w:r>
        <w:rPr>
          <w:rFonts w:hint="eastAsia" w:ascii="Times New Roman" w:hAnsi="Times New Roman" w:eastAsia="宋体" w:cs="Times New Roman"/>
          <w:color w:val="auto"/>
          <w:kern w:val="0"/>
          <w:szCs w:val="20"/>
        </w:rPr>
        <w:t>.1。</w:t>
      </w:r>
    </w:p>
    <w:p w14:paraId="72D8467E">
      <w:pPr>
        <w:pStyle w:val="59"/>
        <w:spacing w:before="156" w:beforeLines="50" w:after="156" w:afterLines="50"/>
        <w:ind w:firstLine="0" w:firstLineChars="0"/>
        <w:jc w:val="center"/>
        <w:rPr>
          <w:rFonts w:hint="eastAsia" w:ascii="黑体" w:hAnsi="黑体" w:eastAsia="黑体"/>
          <w:color w:val="auto"/>
        </w:rPr>
      </w:pPr>
      <w:r>
        <w:rPr>
          <w:rFonts w:hint="eastAsia" w:ascii="黑体" w:hAnsi="黑体" w:eastAsia="黑体"/>
          <w:color w:val="auto"/>
        </w:rPr>
        <w:t>表</w:t>
      </w:r>
      <w:r>
        <w:rPr>
          <w:rFonts w:hint="default" w:ascii="黑体" w:hAnsi="黑体" w:eastAsia="黑体"/>
          <w:color w:val="auto"/>
          <w:lang w:val="en-US"/>
        </w:rPr>
        <w:t>A</w:t>
      </w:r>
      <w:r>
        <w:rPr>
          <w:rFonts w:hint="eastAsia" w:ascii="黑体" w:hAnsi="黑体" w:eastAsia="黑体"/>
          <w:color w:val="auto"/>
        </w:rPr>
        <w:t>.1　报文功能码</w:t>
      </w:r>
    </w:p>
    <w:tbl>
      <w:tblPr>
        <w:tblStyle w:val="16"/>
        <w:tblW w:w="8522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5"/>
        <w:gridCol w:w="2228"/>
        <w:gridCol w:w="2355"/>
        <w:gridCol w:w="3164"/>
      </w:tblGrid>
      <w:tr w14:paraId="2AC343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5" w:type="dxa"/>
            <w:vAlign w:val="center"/>
          </w:tcPr>
          <w:p w14:paraId="6E15566B">
            <w:pPr>
              <w:pStyle w:val="35"/>
              <w:adjustRightInd w:val="0"/>
              <w:spacing w:line="240" w:lineRule="atLeast"/>
              <w:ind w:firstLine="0" w:firstLineChars="0"/>
              <w:jc w:val="center"/>
              <w:rPr>
                <w:rFonts w:hint="eastAsia" w:hAnsi="宋体" w:eastAsia="宋体" w:cs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hint="eastAsia" w:hAnsi="宋体" w:eastAsia="宋体" w:cs="宋体"/>
                <w:b/>
                <w:bCs/>
                <w:color w:val="auto"/>
                <w:sz w:val="18"/>
                <w:szCs w:val="18"/>
              </w:rPr>
              <w:t>序号</w:t>
            </w:r>
          </w:p>
        </w:tc>
        <w:tc>
          <w:tcPr>
            <w:tcW w:w="2228" w:type="dxa"/>
            <w:vAlign w:val="center"/>
          </w:tcPr>
          <w:p w14:paraId="43A13072">
            <w:pPr>
              <w:pStyle w:val="35"/>
              <w:adjustRightInd w:val="0"/>
              <w:spacing w:line="240" w:lineRule="atLeast"/>
              <w:ind w:firstLine="0" w:firstLineChars="0"/>
              <w:jc w:val="center"/>
              <w:rPr>
                <w:rFonts w:hint="eastAsia" w:hAnsi="宋体" w:eastAsia="宋体" w:cs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hint="eastAsia" w:hAnsi="宋体" w:eastAsia="宋体" w:cs="宋体"/>
                <w:b/>
                <w:bCs/>
                <w:color w:val="auto"/>
                <w:sz w:val="18"/>
                <w:szCs w:val="18"/>
              </w:rPr>
              <w:t>功能码</w:t>
            </w:r>
          </w:p>
        </w:tc>
        <w:tc>
          <w:tcPr>
            <w:tcW w:w="2355" w:type="dxa"/>
            <w:vAlign w:val="center"/>
          </w:tcPr>
          <w:p w14:paraId="19CC5CB5">
            <w:pPr>
              <w:pStyle w:val="35"/>
              <w:adjustRightInd w:val="0"/>
              <w:spacing w:line="240" w:lineRule="atLeast"/>
              <w:ind w:firstLine="0" w:firstLineChars="0"/>
              <w:jc w:val="center"/>
              <w:rPr>
                <w:rFonts w:hint="eastAsia" w:hAnsi="宋体" w:eastAsia="宋体" w:cs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hint="eastAsia" w:hAnsi="宋体" w:eastAsia="宋体" w:cs="宋体"/>
                <w:b/>
                <w:bCs/>
                <w:color w:val="auto"/>
                <w:sz w:val="18"/>
                <w:szCs w:val="18"/>
              </w:rPr>
              <w:t>功能描述</w:t>
            </w:r>
          </w:p>
        </w:tc>
        <w:tc>
          <w:tcPr>
            <w:tcW w:w="3164" w:type="dxa"/>
            <w:vAlign w:val="center"/>
          </w:tcPr>
          <w:p w14:paraId="500D56AE">
            <w:pPr>
              <w:pStyle w:val="35"/>
              <w:adjustRightInd w:val="0"/>
              <w:spacing w:line="240" w:lineRule="atLeast"/>
              <w:ind w:firstLine="0" w:firstLineChars="0"/>
              <w:jc w:val="center"/>
              <w:rPr>
                <w:rFonts w:hint="eastAsia" w:hAnsi="宋体" w:eastAsia="宋体" w:cs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hint="eastAsia" w:hAnsi="宋体" w:eastAsia="宋体" w:cs="宋体"/>
                <w:b/>
                <w:bCs/>
                <w:color w:val="auto"/>
                <w:sz w:val="18"/>
                <w:szCs w:val="18"/>
              </w:rPr>
              <w:t>说明</w:t>
            </w:r>
          </w:p>
        </w:tc>
      </w:tr>
      <w:tr w14:paraId="1A8415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" w:hRule="atLeast"/>
          <w:jc w:val="center"/>
        </w:trPr>
        <w:tc>
          <w:tcPr>
            <w:tcW w:w="775" w:type="dxa"/>
            <w:vAlign w:val="center"/>
          </w:tcPr>
          <w:p w14:paraId="200638FA">
            <w:pPr>
              <w:pStyle w:val="35"/>
              <w:adjustRightInd w:val="0"/>
              <w:spacing w:line="240" w:lineRule="atLeast"/>
              <w:ind w:firstLine="0" w:firstLineChars="0"/>
              <w:jc w:val="center"/>
              <w:rPr>
                <w:rFonts w:hint="eastAsia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hAnsi="宋体" w:eastAsia="宋体" w:cs="宋体"/>
                <w:color w:val="auto"/>
                <w:sz w:val="18"/>
                <w:szCs w:val="18"/>
              </w:rPr>
              <w:t>1</w:t>
            </w:r>
          </w:p>
        </w:tc>
        <w:tc>
          <w:tcPr>
            <w:tcW w:w="2228" w:type="dxa"/>
            <w:vAlign w:val="center"/>
          </w:tcPr>
          <w:p w14:paraId="29C49F38">
            <w:pPr>
              <w:pStyle w:val="35"/>
              <w:adjustRightInd w:val="0"/>
              <w:spacing w:line="240" w:lineRule="atLeast"/>
              <w:ind w:firstLine="0" w:firstLineChars="0"/>
              <w:jc w:val="center"/>
              <w:rPr>
                <w:rFonts w:hint="eastAsia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hAnsi="宋体" w:eastAsia="宋体" w:cs="宋体"/>
                <w:color w:val="auto"/>
                <w:sz w:val="18"/>
                <w:szCs w:val="18"/>
              </w:rPr>
              <w:t>E1</w:t>
            </w:r>
          </w:p>
        </w:tc>
        <w:tc>
          <w:tcPr>
            <w:tcW w:w="2355" w:type="dxa"/>
            <w:vAlign w:val="center"/>
          </w:tcPr>
          <w:p w14:paraId="771CFD5C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中心站监测信息配置</w:t>
            </w:r>
          </w:p>
        </w:tc>
        <w:tc>
          <w:tcPr>
            <w:tcW w:w="3164" w:type="dxa"/>
            <w:vAlign w:val="center"/>
          </w:tcPr>
          <w:p w14:paraId="2E30A058">
            <w:pPr>
              <w:pStyle w:val="35"/>
              <w:adjustRightInd w:val="0"/>
              <w:spacing w:line="240" w:lineRule="atLeast"/>
              <w:ind w:firstLine="0" w:firstLineChars="0"/>
              <w:rPr>
                <w:rFonts w:hint="eastAsia" w:hAnsi="宋体" w:eastAsia="宋体" w:cs="宋体"/>
                <w:color w:val="auto"/>
                <w:sz w:val="18"/>
                <w:szCs w:val="18"/>
              </w:rPr>
            </w:pPr>
          </w:p>
        </w:tc>
      </w:tr>
      <w:tr w14:paraId="057597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" w:hRule="atLeast"/>
          <w:jc w:val="center"/>
        </w:trPr>
        <w:tc>
          <w:tcPr>
            <w:tcW w:w="775" w:type="dxa"/>
            <w:vAlign w:val="center"/>
          </w:tcPr>
          <w:p w14:paraId="5836DF0C">
            <w:pPr>
              <w:pStyle w:val="35"/>
              <w:adjustRightInd w:val="0"/>
              <w:spacing w:line="240" w:lineRule="atLeast"/>
              <w:ind w:firstLine="0" w:firstLineChars="0"/>
              <w:jc w:val="center"/>
              <w:rPr>
                <w:rFonts w:hint="eastAsia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hAnsi="宋体" w:eastAsia="宋体" w:cs="宋体"/>
                <w:color w:val="auto"/>
                <w:sz w:val="18"/>
                <w:szCs w:val="18"/>
              </w:rPr>
              <w:t>2</w:t>
            </w:r>
          </w:p>
        </w:tc>
        <w:tc>
          <w:tcPr>
            <w:tcW w:w="2228" w:type="dxa"/>
            <w:vAlign w:val="center"/>
          </w:tcPr>
          <w:p w14:paraId="4C17B124">
            <w:pPr>
              <w:pStyle w:val="35"/>
              <w:tabs>
                <w:tab w:val="center" w:pos="4276"/>
                <w:tab w:val="clear" w:pos="4201"/>
              </w:tabs>
              <w:adjustRightInd w:val="0"/>
              <w:spacing w:line="240" w:lineRule="atLeast"/>
              <w:ind w:firstLine="0" w:firstLineChars="0"/>
              <w:jc w:val="center"/>
              <w:rPr>
                <w:rFonts w:hint="eastAsia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hAnsi="宋体" w:eastAsia="宋体" w:cs="宋体"/>
                <w:color w:val="auto"/>
                <w:sz w:val="18"/>
                <w:szCs w:val="18"/>
              </w:rPr>
              <w:t>E2</w:t>
            </w:r>
          </w:p>
        </w:tc>
        <w:tc>
          <w:tcPr>
            <w:tcW w:w="2355" w:type="dxa"/>
            <w:vAlign w:val="center"/>
          </w:tcPr>
          <w:p w14:paraId="43F38D7E">
            <w:pPr>
              <w:pStyle w:val="35"/>
              <w:adjustRightInd w:val="0"/>
              <w:spacing w:line="240" w:lineRule="atLeast"/>
              <w:ind w:firstLine="0" w:firstLineChars="0"/>
              <w:jc w:val="center"/>
              <w:rPr>
                <w:rFonts w:hint="eastAsia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hAnsi="宋体" w:eastAsia="宋体" w:cs="宋体"/>
                <w:color w:val="auto"/>
                <w:sz w:val="18"/>
                <w:szCs w:val="18"/>
              </w:rPr>
              <w:t>中心站下达控制指令</w:t>
            </w:r>
          </w:p>
        </w:tc>
        <w:tc>
          <w:tcPr>
            <w:tcW w:w="3164" w:type="dxa"/>
            <w:vAlign w:val="center"/>
          </w:tcPr>
          <w:p w14:paraId="7187E553">
            <w:pPr>
              <w:pStyle w:val="35"/>
              <w:adjustRightInd w:val="0"/>
              <w:spacing w:line="240" w:lineRule="atLeast"/>
              <w:ind w:firstLine="0" w:firstLineChars="0"/>
              <w:rPr>
                <w:rFonts w:hint="eastAsia" w:hAnsi="宋体" w:eastAsia="宋体" w:cs="宋体"/>
                <w:color w:val="auto"/>
                <w:sz w:val="18"/>
                <w:szCs w:val="18"/>
              </w:rPr>
            </w:pPr>
          </w:p>
        </w:tc>
      </w:tr>
      <w:tr w14:paraId="63230A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" w:hRule="atLeast"/>
          <w:jc w:val="center"/>
        </w:trPr>
        <w:tc>
          <w:tcPr>
            <w:tcW w:w="775" w:type="dxa"/>
            <w:vAlign w:val="center"/>
          </w:tcPr>
          <w:p w14:paraId="0B32239A">
            <w:pPr>
              <w:pStyle w:val="35"/>
              <w:adjustRightInd w:val="0"/>
              <w:spacing w:line="240" w:lineRule="atLeast"/>
              <w:ind w:firstLine="0" w:firstLineChars="0"/>
              <w:jc w:val="center"/>
              <w:rPr>
                <w:rFonts w:hint="eastAsia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hAnsi="宋体" w:eastAsia="宋体" w:cs="宋体"/>
                <w:color w:val="auto"/>
                <w:sz w:val="18"/>
                <w:szCs w:val="18"/>
              </w:rPr>
              <w:t>3</w:t>
            </w:r>
          </w:p>
        </w:tc>
        <w:tc>
          <w:tcPr>
            <w:tcW w:w="2228" w:type="dxa"/>
            <w:vAlign w:val="center"/>
          </w:tcPr>
          <w:p w14:paraId="1D8C810C">
            <w:pPr>
              <w:pStyle w:val="35"/>
              <w:adjustRightInd w:val="0"/>
              <w:spacing w:line="240" w:lineRule="atLeast"/>
              <w:ind w:firstLine="0" w:firstLineChars="0"/>
              <w:jc w:val="center"/>
              <w:rPr>
                <w:rFonts w:hint="eastAsia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hAnsi="宋体" w:eastAsia="宋体" w:cs="宋体"/>
                <w:color w:val="auto"/>
                <w:sz w:val="18"/>
                <w:szCs w:val="18"/>
              </w:rPr>
              <w:t>E3</w:t>
            </w:r>
          </w:p>
        </w:tc>
        <w:tc>
          <w:tcPr>
            <w:tcW w:w="2355" w:type="dxa"/>
            <w:vAlign w:val="center"/>
          </w:tcPr>
          <w:p w14:paraId="323F6262">
            <w:pPr>
              <w:pStyle w:val="35"/>
              <w:adjustRightInd w:val="0"/>
              <w:spacing w:line="240" w:lineRule="atLeast"/>
              <w:ind w:firstLine="0" w:firstLineChars="0"/>
              <w:jc w:val="center"/>
              <w:rPr>
                <w:rFonts w:hint="eastAsia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hAnsi="宋体" w:eastAsia="宋体" w:cs="宋体"/>
                <w:color w:val="auto"/>
                <w:sz w:val="18"/>
                <w:szCs w:val="18"/>
              </w:rPr>
              <w:t>无人驾驶船上传监测信息</w:t>
            </w:r>
          </w:p>
        </w:tc>
        <w:tc>
          <w:tcPr>
            <w:tcW w:w="3164" w:type="dxa"/>
            <w:vAlign w:val="center"/>
          </w:tcPr>
          <w:p w14:paraId="44AE05D8">
            <w:pPr>
              <w:pStyle w:val="35"/>
              <w:adjustRightInd w:val="0"/>
              <w:spacing w:line="240" w:lineRule="atLeast"/>
              <w:ind w:firstLine="0" w:firstLineChars="0"/>
              <w:rPr>
                <w:rFonts w:hint="eastAsia" w:hAnsi="宋体" w:eastAsia="宋体" w:cs="宋体"/>
                <w:color w:val="auto"/>
                <w:sz w:val="18"/>
                <w:szCs w:val="18"/>
              </w:rPr>
            </w:pPr>
          </w:p>
        </w:tc>
      </w:tr>
      <w:tr w14:paraId="6A50D1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" w:hRule="atLeast"/>
          <w:jc w:val="center"/>
        </w:trPr>
        <w:tc>
          <w:tcPr>
            <w:tcW w:w="775" w:type="dxa"/>
            <w:vAlign w:val="center"/>
          </w:tcPr>
          <w:p w14:paraId="52626AC9">
            <w:pPr>
              <w:pStyle w:val="35"/>
              <w:adjustRightInd w:val="0"/>
              <w:spacing w:line="240" w:lineRule="atLeast"/>
              <w:ind w:firstLine="0" w:firstLineChars="0"/>
              <w:jc w:val="center"/>
              <w:rPr>
                <w:rFonts w:hint="eastAsia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hAnsi="宋体" w:eastAsia="宋体" w:cs="宋体"/>
                <w:color w:val="auto"/>
                <w:sz w:val="18"/>
                <w:szCs w:val="18"/>
              </w:rPr>
              <w:t>4</w:t>
            </w:r>
          </w:p>
        </w:tc>
        <w:tc>
          <w:tcPr>
            <w:tcW w:w="2228" w:type="dxa"/>
            <w:vAlign w:val="center"/>
          </w:tcPr>
          <w:p w14:paraId="24A774B7">
            <w:pPr>
              <w:pStyle w:val="35"/>
              <w:adjustRightInd w:val="0"/>
              <w:spacing w:line="240" w:lineRule="atLeast"/>
              <w:ind w:firstLine="0" w:firstLineChars="0"/>
              <w:jc w:val="center"/>
              <w:rPr>
                <w:rFonts w:hint="eastAsia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hAnsi="宋体" w:eastAsia="宋体" w:cs="宋体"/>
                <w:color w:val="auto"/>
                <w:sz w:val="18"/>
                <w:szCs w:val="18"/>
              </w:rPr>
              <w:t>E4</w:t>
            </w:r>
          </w:p>
        </w:tc>
        <w:tc>
          <w:tcPr>
            <w:tcW w:w="2355" w:type="dxa"/>
            <w:vAlign w:val="center"/>
          </w:tcPr>
          <w:p w14:paraId="47356633">
            <w:pPr>
              <w:pStyle w:val="35"/>
              <w:adjustRightInd w:val="0"/>
              <w:spacing w:line="240" w:lineRule="atLeast"/>
              <w:ind w:firstLine="0" w:firstLineChars="0"/>
              <w:jc w:val="center"/>
              <w:rPr>
                <w:rFonts w:hint="eastAsia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hAnsi="宋体" w:eastAsia="宋体" w:cs="宋体"/>
                <w:color w:val="auto"/>
                <w:sz w:val="18"/>
                <w:szCs w:val="18"/>
              </w:rPr>
              <w:t>无人驾驶船上传状态信息</w:t>
            </w:r>
          </w:p>
        </w:tc>
        <w:tc>
          <w:tcPr>
            <w:tcW w:w="3164" w:type="dxa"/>
            <w:vAlign w:val="center"/>
          </w:tcPr>
          <w:p w14:paraId="669E8492">
            <w:pPr>
              <w:pStyle w:val="35"/>
              <w:adjustRightInd w:val="0"/>
              <w:spacing w:line="240" w:lineRule="atLeast"/>
              <w:ind w:firstLine="0" w:firstLineChars="0"/>
              <w:rPr>
                <w:rFonts w:hint="eastAsia" w:hAnsi="宋体" w:eastAsia="宋体" w:cs="宋体"/>
                <w:color w:val="auto"/>
                <w:sz w:val="18"/>
                <w:szCs w:val="18"/>
              </w:rPr>
            </w:pPr>
          </w:p>
        </w:tc>
      </w:tr>
    </w:tbl>
    <w:p w14:paraId="3979240D">
      <w:pPr>
        <w:jc w:val="center"/>
        <w:rPr>
          <w:rFonts w:hint="eastAsia"/>
          <w:color w:val="auto"/>
        </w:rPr>
      </w:pPr>
    </w:p>
    <w:p w14:paraId="7768D458">
      <w:pPr>
        <w:jc w:val="center"/>
        <w:rPr>
          <w:rFonts w:hint="eastAsia"/>
          <w:color w:val="auto"/>
        </w:rPr>
      </w:pPr>
    </w:p>
    <w:p w14:paraId="0BA73B11">
      <w:pPr>
        <w:jc w:val="center"/>
        <w:rPr>
          <w:rFonts w:hint="eastAsia"/>
          <w:color w:val="auto"/>
        </w:rPr>
      </w:pPr>
    </w:p>
    <w:p w14:paraId="2991C1D6">
      <w:pPr>
        <w:jc w:val="center"/>
        <w:rPr>
          <w:rFonts w:hint="eastAsia"/>
          <w:color w:val="auto"/>
        </w:rPr>
      </w:pPr>
    </w:p>
    <w:p w14:paraId="57C5ED3B">
      <w:pPr>
        <w:jc w:val="center"/>
        <w:rPr>
          <w:rFonts w:hint="eastAsia"/>
          <w:color w:val="auto"/>
        </w:rPr>
      </w:pPr>
    </w:p>
    <w:p w14:paraId="5F2ADD01">
      <w:pPr>
        <w:jc w:val="center"/>
        <w:rPr>
          <w:rFonts w:hint="eastAsia"/>
          <w:color w:val="auto"/>
        </w:rPr>
      </w:pPr>
    </w:p>
    <w:p w14:paraId="0A6D50C6">
      <w:pPr>
        <w:jc w:val="center"/>
        <w:rPr>
          <w:rFonts w:hint="eastAsia"/>
          <w:color w:val="auto"/>
        </w:rPr>
      </w:pPr>
    </w:p>
    <w:p w14:paraId="1EC07481">
      <w:pPr>
        <w:jc w:val="center"/>
        <w:rPr>
          <w:rFonts w:hint="eastAsia"/>
          <w:color w:val="auto"/>
        </w:rPr>
      </w:pPr>
    </w:p>
    <w:p w14:paraId="584231A8">
      <w:pPr>
        <w:jc w:val="center"/>
        <w:rPr>
          <w:rFonts w:hint="eastAsia"/>
          <w:color w:val="auto"/>
        </w:rPr>
      </w:pPr>
    </w:p>
    <w:p w14:paraId="7E77EE17">
      <w:pPr>
        <w:jc w:val="center"/>
        <w:rPr>
          <w:rFonts w:hint="eastAsia"/>
          <w:color w:val="auto"/>
        </w:rPr>
      </w:pPr>
    </w:p>
    <w:p w14:paraId="59F5F66B">
      <w:pPr>
        <w:jc w:val="center"/>
        <w:rPr>
          <w:rFonts w:hint="eastAsia"/>
          <w:color w:val="auto"/>
        </w:rPr>
      </w:pPr>
    </w:p>
    <w:p w14:paraId="0182C9C0">
      <w:pPr>
        <w:jc w:val="center"/>
        <w:rPr>
          <w:rFonts w:hint="eastAsia"/>
          <w:color w:val="auto"/>
        </w:rPr>
      </w:pPr>
    </w:p>
    <w:p w14:paraId="3E8A0DC2">
      <w:pPr>
        <w:jc w:val="center"/>
        <w:rPr>
          <w:rFonts w:hint="eastAsia"/>
          <w:color w:val="auto"/>
        </w:rPr>
      </w:pPr>
    </w:p>
    <w:p w14:paraId="610B71F1">
      <w:pPr>
        <w:jc w:val="center"/>
        <w:rPr>
          <w:rFonts w:hint="eastAsia"/>
          <w:color w:val="auto"/>
        </w:rPr>
      </w:pPr>
    </w:p>
    <w:p w14:paraId="3EB2A8EC">
      <w:pPr>
        <w:jc w:val="center"/>
        <w:rPr>
          <w:rFonts w:hint="eastAsia"/>
          <w:color w:val="auto"/>
        </w:rPr>
      </w:pPr>
    </w:p>
    <w:p w14:paraId="3AA99967">
      <w:pPr>
        <w:jc w:val="center"/>
        <w:rPr>
          <w:rFonts w:hint="eastAsia"/>
          <w:color w:val="auto"/>
        </w:rPr>
      </w:pPr>
    </w:p>
    <w:p w14:paraId="739550C2">
      <w:pPr>
        <w:jc w:val="center"/>
        <w:rPr>
          <w:rFonts w:hint="eastAsia"/>
          <w:color w:val="auto"/>
        </w:rPr>
      </w:pPr>
    </w:p>
    <w:p w14:paraId="2D77297C">
      <w:pPr>
        <w:jc w:val="center"/>
        <w:rPr>
          <w:rFonts w:hint="eastAsia"/>
          <w:color w:val="auto"/>
        </w:rPr>
      </w:pPr>
    </w:p>
    <w:p w14:paraId="3E0C603B">
      <w:pPr>
        <w:jc w:val="center"/>
        <w:rPr>
          <w:rFonts w:hint="eastAsia"/>
          <w:color w:val="auto"/>
        </w:rPr>
      </w:pPr>
    </w:p>
    <w:p w14:paraId="27B2FCA4">
      <w:pPr>
        <w:jc w:val="center"/>
        <w:rPr>
          <w:rFonts w:hint="eastAsia"/>
          <w:color w:val="auto"/>
        </w:rPr>
      </w:pPr>
    </w:p>
    <w:p w14:paraId="49FDF7F5">
      <w:pPr>
        <w:jc w:val="center"/>
        <w:rPr>
          <w:rFonts w:hint="eastAsia"/>
          <w:color w:val="auto"/>
        </w:rPr>
      </w:pPr>
    </w:p>
    <w:p w14:paraId="3E688722">
      <w:pPr>
        <w:jc w:val="center"/>
        <w:rPr>
          <w:rFonts w:hint="eastAsia"/>
          <w:color w:val="auto"/>
        </w:rPr>
      </w:pPr>
    </w:p>
    <w:p w14:paraId="48F13B05">
      <w:pPr>
        <w:jc w:val="center"/>
        <w:rPr>
          <w:rFonts w:hint="eastAsia"/>
          <w:color w:val="auto"/>
        </w:rPr>
      </w:pPr>
    </w:p>
    <w:p w14:paraId="274B118D">
      <w:pPr>
        <w:jc w:val="center"/>
        <w:rPr>
          <w:rFonts w:hint="eastAsia"/>
          <w:color w:val="auto"/>
        </w:rPr>
      </w:pPr>
    </w:p>
    <w:p w14:paraId="412DC73B">
      <w:pPr>
        <w:jc w:val="center"/>
        <w:rPr>
          <w:rFonts w:hint="eastAsia"/>
          <w:color w:val="auto"/>
        </w:rPr>
      </w:pPr>
    </w:p>
    <w:p w14:paraId="17E49925">
      <w:pPr>
        <w:jc w:val="center"/>
        <w:rPr>
          <w:rFonts w:hint="eastAsia"/>
          <w:color w:val="auto"/>
        </w:rPr>
      </w:pPr>
    </w:p>
    <w:p w14:paraId="5D394E14">
      <w:pPr>
        <w:jc w:val="center"/>
        <w:rPr>
          <w:rFonts w:hint="eastAsia"/>
          <w:color w:val="auto"/>
        </w:rPr>
      </w:pPr>
    </w:p>
    <w:p w14:paraId="032D3DEE">
      <w:pPr>
        <w:pStyle w:val="61"/>
        <w:tabs>
          <w:tab w:val="left" w:pos="6406"/>
        </w:tabs>
        <w:spacing w:before="78" w:after="156"/>
        <w:ind w:left="0"/>
        <w:rPr>
          <w:color w:val="auto"/>
        </w:rPr>
      </w:pPr>
      <w:bookmarkStart w:id="48" w:name="_Toc1442048497"/>
      <w:bookmarkEnd w:id="48"/>
      <w:bookmarkStart w:id="49" w:name="_Toc2000259912"/>
      <w:bookmarkEnd w:id="49"/>
      <w:bookmarkStart w:id="50" w:name="_Toc28301"/>
      <w:bookmarkEnd w:id="50"/>
    </w:p>
    <w:p w14:paraId="79AD73E7">
      <w:pPr>
        <w:pStyle w:val="59"/>
        <w:ind w:firstLine="0" w:firstLineChars="0"/>
        <w:jc w:val="center"/>
        <w:rPr>
          <w:rFonts w:ascii="黑体" w:eastAsia="黑体"/>
          <w:color w:val="auto"/>
        </w:rPr>
      </w:pPr>
      <w:r>
        <w:rPr>
          <w:rFonts w:hint="eastAsia" w:ascii="黑体" w:eastAsia="黑体"/>
          <w:color w:val="auto"/>
        </w:rPr>
        <w:t>（规范性）</w:t>
      </w:r>
    </w:p>
    <w:p w14:paraId="0E4457B7">
      <w:pPr>
        <w:spacing w:before="78" w:beforeLines="25" w:after="156" w:afterLines="50"/>
        <w:jc w:val="center"/>
        <w:rPr>
          <w:rFonts w:ascii="黑体" w:hAnsi="Times New Roman" w:eastAsia="黑体" w:cs="Times New Roman"/>
          <w:color w:val="auto"/>
          <w:kern w:val="0"/>
          <w:szCs w:val="20"/>
        </w:rPr>
      </w:pPr>
      <w:r>
        <w:rPr>
          <w:rFonts w:ascii="黑体" w:hAnsi="Times New Roman" w:eastAsia="黑体" w:cs="Times New Roman"/>
          <w:color w:val="auto"/>
          <w:kern w:val="0"/>
          <w:szCs w:val="20"/>
        </w:rPr>
        <w:t>无人驾驶作业船监测信息元素</w:t>
      </w:r>
      <w:r>
        <w:rPr>
          <w:rFonts w:hint="eastAsia" w:ascii="黑体" w:hAnsi="Times New Roman" w:eastAsia="黑体" w:cs="Times New Roman"/>
          <w:color w:val="auto"/>
          <w:kern w:val="0"/>
          <w:szCs w:val="20"/>
        </w:rPr>
        <w:t>及</w:t>
      </w:r>
      <w:r>
        <w:rPr>
          <w:rFonts w:ascii="黑体" w:hAnsi="Times New Roman" w:eastAsia="黑体" w:cs="Times New Roman"/>
          <w:color w:val="auto"/>
          <w:kern w:val="0"/>
          <w:szCs w:val="20"/>
        </w:rPr>
        <w:t>标识符</w:t>
      </w:r>
    </w:p>
    <w:p w14:paraId="342E6849">
      <w:pPr>
        <w:pStyle w:val="65"/>
        <w:spacing w:before="156" w:after="156"/>
        <w:ind w:left="0"/>
        <w:rPr>
          <w:color w:val="auto"/>
        </w:rPr>
      </w:pPr>
      <w:bookmarkStart w:id="51" w:name="_Toc1659330846"/>
      <w:bookmarkStart w:id="52" w:name="_Toc19582"/>
      <w:bookmarkStart w:id="53" w:name="_Toc8649037"/>
      <w:r>
        <w:rPr>
          <w:rFonts w:hint="eastAsia" w:hAnsi="黑体"/>
          <w:color w:val="auto"/>
        </w:rPr>
        <w:t>无人驾驶作业船监测配置表</w:t>
      </w:r>
      <w:bookmarkEnd w:id="51"/>
      <w:bookmarkEnd w:id="52"/>
      <w:bookmarkEnd w:id="53"/>
    </w:p>
    <w:p w14:paraId="73637BBA">
      <w:pPr>
        <w:ind w:firstLine="420" w:firstLineChars="200"/>
        <w:rPr>
          <w:rFonts w:ascii="黑体" w:hAnsi="Times New Roman" w:eastAsia="黑体" w:cs="Times New Roman"/>
          <w:color w:val="auto"/>
          <w:kern w:val="0"/>
          <w:szCs w:val="20"/>
        </w:rPr>
      </w:pPr>
      <w:r>
        <w:rPr>
          <w:rFonts w:hint="eastAsia" w:ascii="宋体" w:hAnsi="宋体" w:eastAsia="宋体" w:cs="宋体"/>
          <w:color w:val="auto"/>
        </w:rPr>
        <w:t>无人驾驶作业船监测配置表见表</w:t>
      </w:r>
      <w:r>
        <w:rPr>
          <w:rFonts w:hint="default" w:ascii="Times New Roman" w:hAnsi="Times New Roman" w:eastAsia="宋体" w:cs="Times New Roman"/>
          <w:color w:val="auto"/>
          <w:kern w:val="0"/>
          <w:szCs w:val="20"/>
          <w:lang w:val="en-US"/>
        </w:rPr>
        <w:t>B</w:t>
      </w:r>
      <w:r>
        <w:rPr>
          <w:rFonts w:hint="eastAsia" w:ascii="Times New Roman" w:hAnsi="Times New Roman" w:eastAsia="宋体" w:cs="Times New Roman"/>
          <w:color w:val="auto"/>
          <w:kern w:val="0"/>
          <w:szCs w:val="20"/>
        </w:rPr>
        <w:t>.</w:t>
      </w:r>
      <w:r>
        <w:rPr>
          <w:rFonts w:hint="eastAsia" w:ascii="Times New Roman" w:hAnsi="Times New Roman" w:eastAsia="宋体" w:cs="Times New Roman"/>
          <w:color w:val="auto"/>
          <w:kern w:val="0"/>
          <w:szCs w:val="20"/>
          <w:lang w:val="en-US" w:eastAsia="zh-CN"/>
        </w:rPr>
        <w:t>1</w:t>
      </w:r>
      <w:r>
        <w:rPr>
          <w:rFonts w:hint="eastAsia" w:ascii="Times New Roman" w:hAnsi="Times New Roman" w:eastAsia="宋体" w:cs="Times New Roman"/>
          <w:color w:val="auto"/>
          <w:kern w:val="0"/>
          <w:szCs w:val="20"/>
        </w:rPr>
        <w:t>。</w:t>
      </w:r>
    </w:p>
    <w:p w14:paraId="4A8E8C26">
      <w:pPr>
        <w:pStyle w:val="54"/>
        <w:numPr>
          <w:ilvl w:val="0"/>
          <w:numId w:val="0"/>
        </w:numPr>
        <w:spacing w:before="156" w:after="156"/>
        <w:rPr>
          <w:color w:val="auto"/>
        </w:rPr>
      </w:pPr>
      <w:r>
        <w:rPr>
          <w:rFonts w:hint="eastAsia"/>
          <w:color w:val="auto"/>
        </w:rPr>
        <w:t>表</w:t>
      </w:r>
      <w:r>
        <w:rPr>
          <w:rFonts w:hint="default"/>
          <w:color w:val="auto"/>
          <w:lang w:val="en-US"/>
        </w:rPr>
        <w:t>B</w:t>
      </w:r>
      <w:r>
        <w:rPr>
          <w:rFonts w:hint="eastAsia"/>
          <w:color w:val="auto"/>
        </w:rPr>
        <w:t>.</w:t>
      </w:r>
      <w:r>
        <w:rPr>
          <w:rFonts w:hint="eastAsia"/>
          <w:color w:val="auto"/>
          <w:lang w:val="en-US" w:eastAsia="zh-CN"/>
        </w:rPr>
        <w:t>1</w:t>
      </w:r>
      <w:r>
        <w:rPr>
          <w:rFonts w:hint="eastAsia"/>
          <w:color w:val="auto"/>
        </w:rPr>
        <w:t xml:space="preserve"> 无人驾驶作业船监测配置表</w:t>
      </w:r>
    </w:p>
    <w:tbl>
      <w:tblPr>
        <w:tblStyle w:val="16"/>
        <w:tblW w:w="4998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1631"/>
        <w:gridCol w:w="2069"/>
        <w:gridCol w:w="1158"/>
        <w:gridCol w:w="4145"/>
      </w:tblGrid>
      <w:tr w14:paraId="570DFE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" w:type="pct"/>
            <w:vAlign w:val="center"/>
          </w:tcPr>
          <w:p w14:paraId="59A37820">
            <w:pPr>
              <w:pStyle w:val="35"/>
              <w:adjustRightInd w:val="0"/>
              <w:spacing w:line="240" w:lineRule="atLeast"/>
              <w:ind w:firstLine="0" w:firstLineChars="0"/>
              <w:jc w:val="center"/>
              <w:rPr>
                <w:rFonts w:hint="eastAsia" w:hAnsi="宋体" w:eastAsia="宋体" w:cs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hint="eastAsia" w:hAnsi="宋体" w:eastAsia="宋体" w:cs="宋体"/>
                <w:b/>
                <w:bCs/>
                <w:color w:val="auto"/>
                <w:sz w:val="18"/>
                <w:szCs w:val="18"/>
              </w:rPr>
              <w:t>序号</w:t>
            </w:r>
          </w:p>
        </w:tc>
        <w:tc>
          <w:tcPr>
            <w:tcW w:w="828" w:type="pct"/>
            <w:vAlign w:val="center"/>
          </w:tcPr>
          <w:p w14:paraId="6F445A29">
            <w:pPr>
              <w:pStyle w:val="35"/>
              <w:adjustRightInd w:val="0"/>
              <w:spacing w:line="240" w:lineRule="atLeast"/>
              <w:ind w:firstLine="0" w:firstLineChars="0"/>
              <w:jc w:val="center"/>
              <w:rPr>
                <w:rFonts w:hint="eastAsia" w:hAnsi="宋体" w:eastAsia="宋体" w:cs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hint="eastAsia" w:hAnsi="宋体" w:eastAsia="宋体" w:cs="宋体"/>
                <w:b/>
                <w:bCs/>
                <w:color w:val="auto"/>
                <w:sz w:val="18"/>
                <w:szCs w:val="18"/>
              </w:rPr>
              <w:t>标识符</w:t>
            </w:r>
          </w:p>
        </w:tc>
        <w:tc>
          <w:tcPr>
            <w:tcW w:w="1050" w:type="pct"/>
            <w:vAlign w:val="center"/>
          </w:tcPr>
          <w:p w14:paraId="2C43BE5F">
            <w:pPr>
              <w:pStyle w:val="35"/>
              <w:adjustRightInd w:val="0"/>
              <w:spacing w:line="240" w:lineRule="atLeast"/>
              <w:ind w:firstLine="0" w:firstLineChars="0"/>
              <w:jc w:val="center"/>
              <w:rPr>
                <w:rFonts w:hint="eastAsia" w:hAnsi="宋体" w:eastAsia="宋体" w:cs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hint="eastAsia" w:hAnsi="宋体" w:eastAsia="宋体" w:cs="宋体"/>
                <w:b/>
                <w:bCs/>
                <w:color w:val="auto"/>
                <w:sz w:val="18"/>
                <w:szCs w:val="18"/>
              </w:rPr>
              <w:t>信息元素属性</w:t>
            </w:r>
          </w:p>
        </w:tc>
        <w:tc>
          <w:tcPr>
            <w:tcW w:w="588" w:type="pct"/>
            <w:vAlign w:val="center"/>
          </w:tcPr>
          <w:p w14:paraId="3DEB1682">
            <w:pPr>
              <w:pStyle w:val="35"/>
              <w:adjustRightInd w:val="0"/>
              <w:spacing w:line="240" w:lineRule="atLeast"/>
              <w:ind w:firstLine="0" w:firstLineChars="0"/>
              <w:jc w:val="center"/>
              <w:rPr>
                <w:rFonts w:hint="eastAsia" w:hAnsi="宋体" w:eastAsia="宋体" w:cs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hint="eastAsia" w:hAnsi="宋体" w:eastAsia="宋体" w:cs="宋体"/>
                <w:b/>
                <w:bCs/>
                <w:color w:val="auto"/>
                <w:sz w:val="18"/>
                <w:szCs w:val="18"/>
              </w:rPr>
              <w:t>数据定义</w:t>
            </w:r>
          </w:p>
        </w:tc>
        <w:tc>
          <w:tcPr>
            <w:tcW w:w="2102" w:type="pct"/>
            <w:vAlign w:val="center"/>
          </w:tcPr>
          <w:p w14:paraId="7ECB4473">
            <w:pPr>
              <w:pStyle w:val="35"/>
              <w:adjustRightInd w:val="0"/>
              <w:spacing w:line="240" w:lineRule="atLeast"/>
              <w:ind w:firstLine="0" w:firstLineChars="0"/>
              <w:jc w:val="center"/>
              <w:rPr>
                <w:rFonts w:hint="eastAsia" w:hAnsi="宋体" w:eastAsia="宋体" w:cs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hint="eastAsia" w:hAnsi="宋体" w:eastAsia="宋体" w:cs="宋体"/>
                <w:b/>
                <w:bCs/>
                <w:color w:val="auto"/>
                <w:sz w:val="18"/>
                <w:szCs w:val="18"/>
              </w:rPr>
              <w:t>说明</w:t>
            </w:r>
          </w:p>
        </w:tc>
      </w:tr>
      <w:tr w14:paraId="5C35C7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" w:hRule="atLeast"/>
          <w:jc w:val="center"/>
        </w:trPr>
        <w:tc>
          <w:tcPr>
            <w:tcW w:w="430" w:type="pct"/>
            <w:vAlign w:val="center"/>
          </w:tcPr>
          <w:p w14:paraId="4ED8A99E">
            <w:pPr>
              <w:pStyle w:val="35"/>
              <w:adjustRightInd w:val="0"/>
              <w:spacing w:line="240" w:lineRule="atLeast"/>
              <w:ind w:firstLine="0" w:firstLineChars="0"/>
              <w:jc w:val="center"/>
              <w:rPr>
                <w:rFonts w:hint="eastAsia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hAnsi="宋体" w:eastAsia="宋体" w:cs="宋体"/>
                <w:color w:val="auto"/>
                <w:sz w:val="18"/>
                <w:szCs w:val="18"/>
              </w:rPr>
              <w:t>1</w:t>
            </w:r>
          </w:p>
        </w:tc>
        <w:tc>
          <w:tcPr>
            <w:tcW w:w="828" w:type="pct"/>
            <w:vAlign w:val="center"/>
          </w:tcPr>
          <w:p w14:paraId="68EFEB43">
            <w:pPr>
              <w:pStyle w:val="35"/>
              <w:adjustRightInd w:val="0"/>
              <w:spacing w:line="240" w:lineRule="atLeast"/>
              <w:ind w:firstLine="0" w:firstLineChars="0"/>
              <w:jc w:val="center"/>
              <w:rPr>
                <w:rFonts w:hint="eastAsia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hAnsi="宋体" w:eastAsia="宋体" w:cs="宋体"/>
                <w:color w:val="auto"/>
                <w:sz w:val="18"/>
                <w:szCs w:val="18"/>
              </w:rPr>
              <w:t>18</w:t>
            </w:r>
          </w:p>
        </w:tc>
        <w:tc>
          <w:tcPr>
            <w:tcW w:w="1050" w:type="pct"/>
            <w:vAlign w:val="center"/>
          </w:tcPr>
          <w:p w14:paraId="57215383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定时测量时间</w:t>
            </w:r>
          </w:p>
        </w:tc>
        <w:tc>
          <w:tcPr>
            <w:tcW w:w="588" w:type="pct"/>
            <w:vAlign w:val="center"/>
          </w:tcPr>
          <w:p w14:paraId="348DB131">
            <w:pPr>
              <w:pStyle w:val="35"/>
              <w:adjustRightInd w:val="0"/>
              <w:spacing w:line="240" w:lineRule="atLeast"/>
              <w:ind w:firstLine="0" w:firstLineChars="0"/>
              <w:jc w:val="center"/>
              <w:rPr>
                <w:rFonts w:hint="eastAsia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hAnsi="宋体" w:eastAsia="宋体" w:cs="宋体"/>
                <w:color w:val="auto"/>
                <w:sz w:val="18"/>
                <w:szCs w:val="18"/>
              </w:rPr>
              <w:t>N</w:t>
            </w:r>
            <w:r>
              <w:rPr>
                <w:rFonts w:hAnsi="宋体" w:eastAsia="宋体" w:cs="宋体"/>
                <w:color w:val="auto"/>
                <w:sz w:val="18"/>
                <w:szCs w:val="18"/>
              </w:rPr>
              <w:t>(</w:t>
            </w:r>
            <w:r>
              <w:rPr>
                <w:rFonts w:hint="eastAsia" w:hAnsi="宋体" w:eastAsia="宋体" w:cs="宋体"/>
                <w:color w:val="auto"/>
                <w:sz w:val="18"/>
                <w:szCs w:val="18"/>
              </w:rPr>
              <w:t>10</w:t>
            </w:r>
            <w:r>
              <w:rPr>
                <w:rFonts w:hAnsi="宋体" w:eastAsia="宋体" w:cs="宋体"/>
                <w:color w:val="auto"/>
                <w:sz w:val="18"/>
                <w:szCs w:val="18"/>
              </w:rPr>
              <w:t>)</w:t>
            </w:r>
          </w:p>
        </w:tc>
        <w:tc>
          <w:tcPr>
            <w:tcW w:w="2102" w:type="pct"/>
            <w:vAlign w:val="center"/>
          </w:tcPr>
          <w:p w14:paraId="3AD36E28">
            <w:pPr>
              <w:pStyle w:val="35"/>
              <w:adjustRightInd w:val="0"/>
              <w:spacing w:line="240" w:lineRule="atLeast"/>
              <w:ind w:firstLine="0" w:firstLineChars="0"/>
              <w:jc w:val="center"/>
              <w:rPr>
                <w:rFonts w:hint="eastAsia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hAnsi="宋体" w:eastAsia="宋体" w:cs="宋体"/>
                <w:color w:val="auto"/>
                <w:sz w:val="18"/>
                <w:szCs w:val="18"/>
              </w:rPr>
              <w:t>BCD 码，YYMMDDHHmm</w:t>
            </w:r>
          </w:p>
        </w:tc>
      </w:tr>
      <w:tr w14:paraId="56629E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430" w:type="pct"/>
            <w:vAlign w:val="center"/>
          </w:tcPr>
          <w:p w14:paraId="163B0FB2">
            <w:pPr>
              <w:pStyle w:val="35"/>
              <w:adjustRightInd w:val="0"/>
              <w:spacing w:line="240" w:lineRule="atLeast"/>
              <w:ind w:firstLine="0" w:firstLineChars="0"/>
              <w:jc w:val="center"/>
              <w:rPr>
                <w:rFonts w:hint="eastAsia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hAnsi="宋体" w:eastAsia="宋体" w:cs="宋体"/>
                <w:color w:val="auto"/>
                <w:sz w:val="18"/>
                <w:szCs w:val="18"/>
              </w:rPr>
              <w:t>2</w:t>
            </w:r>
          </w:p>
        </w:tc>
        <w:tc>
          <w:tcPr>
            <w:tcW w:w="828" w:type="pct"/>
            <w:vAlign w:val="center"/>
          </w:tcPr>
          <w:p w14:paraId="72D5E831">
            <w:pPr>
              <w:pStyle w:val="35"/>
              <w:tabs>
                <w:tab w:val="center" w:pos="4276"/>
                <w:tab w:val="clear" w:pos="4201"/>
              </w:tabs>
              <w:adjustRightInd w:val="0"/>
              <w:spacing w:line="240" w:lineRule="atLeast"/>
              <w:ind w:firstLine="0" w:firstLineChars="0"/>
              <w:jc w:val="center"/>
              <w:rPr>
                <w:rFonts w:hint="eastAsia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hAnsi="宋体" w:eastAsia="宋体" w:cs="宋体"/>
                <w:color w:val="auto"/>
                <w:sz w:val="18"/>
                <w:szCs w:val="18"/>
              </w:rPr>
              <w:t>19</w:t>
            </w:r>
          </w:p>
        </w:tc>
        <w:tc>
          <w:tcPr>
            <w:tcW w:w="1050" w:type="pct"/>
            <w:vAlign w:val="center"/>
          </w:tcPr>
          <w:p w14:paraId="1339996A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定时报时间间隔</w:t>
            </w:r>
          </w:p>
        </w:tc>
        <w:tc>
          <w:tcPr>
            <w:tcW w:w="588" w:type="pct"/>
            <w:vAlign w:val="center"/>
          </w:tcPr>
          <w:p w14:paraId="23BF237E">
            <w:pPr>
              <w:pStyle w:val="35"/>
              <w:adjustRightInd w:val="0"/>
              <w:spacing w:line="240" w:lineRule="atLeast"/>
              <w:ind w:firstLine="0" w:firstLineChars="0"/>
              <w:jc w:val="center"/>
              <w:rPr>
                <w:rFonts w:hint="eastAsia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hAnsi="宋体" w:eastAsia="宋体" w:cs="宋体"/>
                <w:color w:val="auto"/>
                <w:sz w:val="18"/>
                <w:szCs w:val="18"/>
              </w:rPr>
              <w:t>N</w:t>
            </w:r>
            <w:r>
              <w:rPr>
                <w:rFonts w:hAnsi="宋体" w:eastAsia="宋体" w:cs="宋体"/>
                <w:color w:val="auto"/>
                <w:sz w:val="18"/>
                <w:szCs w:val="18"/>
              </w:rPr>
              <w:t>(</w:t>
            </w:r>
            <w:r>
              <w:rPr>
                <w:rFonts w:hint="eastAsia" w:hAnsi="宋体" w:eastAsia="宋体" w:cs="宋体"/>
                <w:color w:val="auto"/>
                <w:sz w:val="18"/>
                <w:szCs w:val="18"/>
              </w:rPr>
              <w:t>2</w:t>
            </w:r>
            <w:r>
              <w:rPr>
                <w:rFonts w:hAnsi="宋体" w:eastAsia="宋体" w:cs="宋体"/>
                <w:color w:val="auto"/>
                <w:sz w:val="18"/>
                <w:szCs w:val="18"/>
              </w:rPr>
              <w:t>)</w:t>
            </w:r>
          </w:p>
        </w:tc>
        <w:tc>
          <w:tcPr>
            <w:tcW w:w="2102" w:type="pct"/>
            <w:vAlign w:val="center"/>
          </w:tcPr>
          <w:p w14:paraId="76C16426">
            <w:pPr>
              <w:pStyle w:val="35"/>
              <w:adjustRightInd w:val="0"/>
              <w:spacing w:line="240" w:lineRule="atLeast"/>
              <w:ind w:firstLine="0" w:firstLineChars="0"/>
              <w:jc w:val="center"/>
              <w:rPr>
                <w:rFonts w:hint="eastAsia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hAnsi="宋体" w:eastAsia="宋体" w:cs="宋体"/>
                <w:color w:val="auto"/>
                <w:kern w:val="0"/>
                <w:sz w:val="18"/>
                <w:szCs w:val="18"/>
              </w:rPr>
              <w:t>1,2,3,4,5,6,10,15,20,</w:t>
            </w:r>
          </w:p>
          <w:p w14:paraId="742BFBAA">
            <w:pPr>
              <w:pStyle w:val="35"/>
              <w:adjustRightInd w:val="0"/>
              <w:spacing w:line="240" w:lineRule="atLeast"/>
              <w:ind w:firstLine="0" w:firstLineChars="0"/>
              <w:jc w:val="center"/>
              <w:rPr>
                <w:rFonts w:hint="eastAsia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hAnsi="宋体" w:eastAsia="宋体" w:cs="宋体"/>
                <w:color w:val="auto"/>
                <w:kern w:val="0"/>
                <w:sz w:val="18"/>
                <w:szCs w:val="18"/>
              </w:rPr>
              <w:t xml:space="preserve">30,45,60,120,180分钟 </w:t>
            </w:r>
          </w:p>
        </w:tc>
      </w:tr>
      <w:tr w14:paraId="1774D4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" w:hRule="atLeast"/>
          <w:jc w:val="center"/>
        </w:trPr>
        <w:tc>
          <w:tcPr>
            <w:tcW w:w="430" w:type="pct"/>
            <w:vAlign w:val="center"/>
          </w:tcPr>
          <w:p w14:paraId="2060897B">
            <w:pPr>
              <w:pStyle w:val="35"/>
              <w:adjustRightInd w:val="0"/>
              <w:spacing w:line="240" w:lineRule="atLeast"/>
              <w:ind w:firstLine="0" w:firstLineChars="0"/>
              <w:jc w:val="center"/>
              <w:rPr>
                <w:rFonts w:hint="eastAsia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hAnsi="宋体" w:eastAsia="宋体" w:cs="宋体"/>
                <w:color w:val="auto"/>
                <w:sz w:val="18"/>
                <w:szCs w:val="18"/>
              </w:rPr>
              <w:t>3</w:t>
            </w:r>
          </w:p>
        </w:tc>
        <w:tc>
          <w:tcPr>
            <w:tcW w:w="828" w:type="pct"/>
            <w:vAlign w:val="center"/>
          </w:tcPr>
          <w:p w14:paraId="3286F76B">
            <w:pPr>
              <w:pStyle w:val="35"/>
              <w:tabs>
                <w:tab w:val="center" w:pos="4276"/>
                <w:tab w:val="clear" w:pos="4201"/>
              </w:tabs>
              <w:adjustRightInd w:val="0"/>
              <w:spacing w:line="240" w:lineRule="atLeast"/>
              <w:ind w:firstLine="0" w:firstLineChars="0"/>
              <w:jc w:val="center"/>
              <w:rPr>
                <w:rFonts w:hint="eastAsia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hAnsi="宋体" w:eastAsia="宋体" w:cs="宋体"/>
                <w:color w:val="auto"/>
                <w:sz w:val="18"/>
                <w:szCs w:val="18"/>
              </w:rPr>
              <w:t>20</w:t>
            </w:r>
          </w:p>
        </w:tc>
        <w:tc>
          <w:tcPr>
            <w:tcW w:w="1050" w:type="pct"/>
            <w:vAlign w:val="center"/>
          </w:tcPr>
          <w:p w14:paraId="7ECEA580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采集间隔</w:t>
            </w:r>
          </w:p>
        </w:tc>
        <w:tc>
          <w:tcPr>
            <w:tcW w:w="588" w:type="pct"/>
            <w:vAlign w:val="center"/>
          </w:tcPr>
          <w:p w14:paraId="58B01357">
            <w:pPr>
              <w:pStyle w:val="35"/>
              <w:adjustRightInd w:val="0"/>
              <w:spacing w:line="240" w:lineRule="atLeast"/>
              <w:ind w:firstLine="0" w:firstLineChars="0"/>
              <w:jc w:val="center"/>
              <w:rPr>
                <w:rFonts w:hint="eastAsia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hAnsi="宋体" w:eastAsia="宋体" w:cs="宋体"/>
                <w:color w:val="auto"/>
                <w:sz w:val="18"/>
                <w:szCs w:val="18"/>
              </w:rPr>
              <w:t>N</w:t>
            </w:r>
            <w:r>
              <w:rPr>
                <w:rFonts w:hAnsi="宋体" w:eastAsia="宋体" w:cs="宋体"/>
                <w:color w:val="auto"/>
                <w:sz w:val="18"/>
                <w:szCs w:val="18"/>
              </w:rPr>
              <w:t>(4)</w:t>
            </w:r>
          </w:p>
        </w:tc>
        <w:tc>
          <w:tcPr>
            <w:tcW w:w="2102" w:type="pct"/>
            <w:vAlign w:val="center"/>
          </w:tcPr>
          <w:p w14:paraId="75E2C38C">
            <w:pPr>
              <w:pStyle w:val="35"/>
              <w:adjustRightInd w:val="0"/>
              <w:spacing w:line="240" w:lineRule="atLeast"/>
              <w:ind w:firstLine="0" w:firstLineChars="0"/>
              <w:jc w:val="center"/>
              <w:rPr>
                <w:rFonts w:hint="eastAsia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hAnsi="宋体" w:eastAsia="宋体" w:cs="宋体"/>
                <w:color w:val="auto"/>
                <w:kern w:val="0"/>
                <w:sz w:val="18"/>
                <w:szCs w:val="18"/>
              </w:rPr>
              <w:t>0～9999秒</w:t>
            </w:r>
          </w:p>
        </w:tc>
      </w:tr>
      <w:tr w14:paraId="1A576D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5"/>
            <w:vAlign w:val="center"/>
          </w:tcPr>
          <w:p w14:paraId="781B9C96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 xml:space="preserve">注 1：C(d)表示字符串。其中 d 表示最大可能的字符串长度。 </w:t>
            </w:r>
          </w:p>
          <w:p w14:paraId="56532CEA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 xml:space="preserve">注 2：N(D,d)表示十进制浮点数。其中 D 表示除小数点以外的数据位数；d 表示小数点后的数据位数，d </w:t>
            </w:r>
          </w:p>
          <w:p w14:paraId="4FEEE1C0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为 0 时省略。</w:t>
            </w:r>
          </w:p>
        </w:tc>
      </w:tr>
    </w:tbl>
    <w:p w14:paraId="2708E1B1">
      <w:pPr>
        <w:jc w:val="center"/>
        <w:rPr>
          <w:rFonts w:hint="eastAsia"/>
          <w:color w:val="auto"/>
        </w:rPr>
      </w:pPr>
    </w:p>
    <w:p w14:paraId="1AC6F80E">
      <w:pPr>
        <w:jc w:val="center"/>
        <w:rPr>
          <w:rFonts w:hint="eastAsia"/>
          <w:color w:val="auto"/>
        </w:rPr>
      </w:pPr>
    </w:p>
    <w:p w14:paraId="5E26DFC4">
      <w:pPr>
        <w:jc w:val="center"/>
        <w:rPr>
          <w:rFonts w:hint="eastAsia"/>
          <w:color w:val="auto"/>
        </w:rPr>
      </w:pPr>
    </w:p>
    <w:p w14:paraId="14634244">
      <w:pPr>
        <w:jc w:val="center"/>
        <w:rPr>
          <w:rFonts w:hint="eastAsia"/>
          <w:color w:val="auto"/>
        </w:rPr>
      </w:pPr>
    </w:p>
    <w:p w14:paraId="2A64014D">
      <w:pPr>
        <w:jc w:val="center"/>
        <w:rPr>
          <w:rFonts w:hint="eastAsia"/>
          <w:color w:val="auto"/>
        </w:rPr>
      </w:pPr>
    </w:p>
    <w:p w14:paraId="55510CC5">
      <w:pPr>
        <w:jc w:val="center"/>
        <w:rPr>
          <w:rFonts w:hint="eastAsia"/>
          <w:color w:val="auto"/>
        </w:rPr>
      </w:pPr>
    </w:p>
    <w:p w14:paraId="5E9C94F1">
      <w:pPr>
        <w:jc w:val="center"/>
        <w:rPr>
          <w:rFonts w:hint="eastAsia"/>
          <w:color w:val="auto"/>
        </w:rPr>
      </w:pPr>
    </w:p>
    <w:p w14:paraId="428D740E">
      <w:pPr>
        <w:jc w:val="center"/>
        <w:rPr>
          <w:rFonts w:hint="eastAsia"/>
          <w:color w:val="auto"/>
        </w:rPr>
      </w:pPr>
    </w:p>
    <w:p w14:paraId="55170A68">
      <w:pPr>
        <w:jc w:val="center"/>
        <w:rPr>
          <w:rFonts w:hint="eastAsia"/>
          <w:color w:val="auto"/>
        </w:rPr>
      </w:pPr>
    </w:p>
    <w:p w14:paraId="7392B5A2">
      <w:pPr>
        <w:jc w:val="center"/>
        <w:rPr>
          <w:rFonts w:hint="eastAsia"/>
          <w:color w:val="auto"/>
        </w:rPr>
      </w:pPr>
    </w:p>
    <w:p w14:paraId="0690F2F9">
      <w:pPr>
        <w:jc w:val="center"/>
        <w:rPr>
          <w:rFonts w:hint="eastAsia"/>
          <w:color w:val="auto"/>
        </w:rPr>
      </w:pPr>
    </w:p>
    <w:p w14:paraId="4D675422">
      <w:pPr>
        <w:jc w:val="center"/>
        <w:rPr>
          <w:rFonts w:hint="eastAsia"/>
          <w:color w:val="auto"/>
        </w:rPr>
      </w:pPr>
    </w:p>
    <w:p w14:paraId="7F5C940E">
      <w:pPr>
        <w:jc w:val="center"/>
        <w:rPr>
          <w:rFonts w:hint="eastAsia"/>
          <w:color w:val="auto"/>
        </w:rPr>
      </w:pPr>
    </w:p>
    <w:p w14:paraId="49B46CFB">
      <w:pPr>
        <w:jc w:val="center"/>
        <w:rPr>
          <w:rFonts w:hint="eastAsia"/>
          <w:color w:val="auto"/>
        </w:rPr>
      </w:pPr>
    </w:p>
    <w:p w14:paraId="55943240">
      <w:pPr>
        <w:jc w:val="center"/>
        <w:rPr>
          <w:rFonts w:hint="eastAsia"/>
          <w:color w:val="auto"/>
        </w:rPr>
      </w:pPr>
    </w:p>
    <w:p w14:paraId="48465B78">
      <w:pPr>
        <w:jc w:val="center"/>
        <w:rPr>
          <w:rFonts w:hint="eastAsia"/>
          <w:color w:val="auto"/>
        </w:rPr>
      </w:pPr>
    </w:p>
    <w:p w14:paraId="034DDEF0">
      <w:pPr>
        <w:jc w:val="center"/>
        <w:rPr>
          <w:rFonts w:hint="eastAsia"/>
          <w:color w:val="auto"/>
        </w:rPr>
      </w:pPr>
    </w:p>
    <w:p w14:paraId="0CEE1DEE">
      <w:pPr>
        <w:jc w:val="center"/>
        <w:rPr>
          <w:rFonts w:hint="eastAsia"/>
          <w:color w:val="auto"/>
        </w:rPr>
      </w:pPr>
    </w:p>
    <w:p w14:paraId="089B5FB9">
      <w:pPr>
        <w:jc w:val="center"/>
        <w:rPr>
          <w:rFonts w:hint="eastAsia"/>
          <w:color w:val="auto"/>
        </w:rPr>
      </w:pPr>
    </w:p>
    <w:p w14:paraId="3626CA24">
      <w:pPr>
        <w:jc w:val="center"/>
        <w:rPr>
          <w:rFonts w:hint="eastAsia"/>
          <w:color w:val="auto"/>
        </w:rPr>
      </w:pPr>
    </w:p>
    <w:p w14:paraId="17CA3773">
      <w:pPr>
        <w:jc w:val="center"/>
        <w:rPr>
          <w:rFonts w:hint="eastAsia"/>
          <w:color w:val="auto"/>
        </w:rPr>
      </w:pPr>
    </w:p>
    <w:p w14:paraId="016EFA37">
      <w:pPr>
        <w:jc w:val="center"/>
        <w:rPr>
          <w:rFonts w:hint="eastAsia"/>
          <w:color w:val="auto"/>
        </w:rPr>
      </w:pPr>
    </w:p>
    <w:p w14:paraId="73F13623">
      <w:pPr>
        <w:jc w:val="center"/>
        <w:rPr>
          <w:rFonts w:hint="eastAsia"/>
          <w:color w:val="auto"/>
        </w:rPr>
      </w:pPr>
    </w:p>
    <w:p w14:paraId="0C1A9775">
      <w:pPr>
        <w:jc w:val="center"/>
        <w:rPr>
          <w:rFonts w:hint="eastAsia"/>
          <w:color w:val="auto"/>
        </w:rPr>
      </w:pPr>
    </w:p>
    <w:p w14:paraId="3EF1D8EF">
      <w:pPr>
        <w:pStyle w:val="61"/>
        <w:tabs>
          <w:tab w:val="left" w:pos="6406"/>
        </w:tabs>
        <w:spacing w:before="78" w:after="156"/>
        <w:ind w:left="0"/>
        <w:rPr>
          <w:color w:val="auto"/>
        </w:rPr>
      </w:pPr>
      <w:bookmarkStart w:id="54" w:name="_Toc6689"/>
      <w:bookmarkEnd w:id="54"/>
      <w:bookmarkStart w:id="55" w:name="_Toc1150888780"/>
      <w:bookmarkEnd w:id="55"/>
      <w:bookmarkStart w:id="56" w:name="_Toc1482960510"/>
      <w:bookmarkEnd w:id="56"/>
    </w:p>
    <w:p w14:paraId="5F1C256F">
      <w:pPr>
        <w:pStyle w:val="59"/>
        <w:ind w:firstLine="0" w:firstLineChars="0"/>
        <w:jc w:val="center"/>
        <w:rPr>
          <w:rFonts w:ascii="黑体" w:eastAsia="黑体"/>
          <w:color w:val="auto"/>
        </w:rPr>
      </w:pPr>
      <w:r>
        <w:rPr>
          <w:rFonts w:hint="eastAsia" w:ascii="黑体" w:eastAsia="黑体"/>
          <w:color w:val="auto"/>
        </w:rPr>
        <w:t>（规范性）</w:t>
      </w:r>
    </w:p>
    <w:p w14:paraId="55D500A5">
      <w:pPr>
        <w:spacing w:before="78" w:beforeLines="25" w:after="156" w:afterLines="50"/>
        <w:jc w:val="center"/>
        <w:rPr>
          <w:rFonts w:ascii="黑体" w:hAnsi="Times New Roman" w:eastAsia="黑体" w:cs="Times New Roman"/>
          <w:color w:val="auto"/>
          <w:kern w:val="0"/>
          <w:szCs w:val="20"/>
        </w:rPr>
      </w:pPr>
      <w:r>
        <w:rPr>
          <w:rFonts w:ascii="黑体" w:hAnsi="Times New Roman" w:eastAsia="黑体" w:cs="Times New Roman"/>
          <w:color w:val="auto"/>
          <w:kern w:val="0"/>
          <w:szCs w:val="20"/>
        </w:rPr>
        <w:t>无人驾驶作业船</w:t>
      </w:r>
      <w:r>
        <w:rPr>
          <w:rFonts w:hint="eastAsia" w:ascii="黑体" w:hAnsi="Times New Roman" w:eastAsia="黑体" w:cs="Times New Roman"/>
          <w:color w:val="auto"/>
          <w:kern w:val="0"/>
          <w:szCs w:val="20"/>
        </w:rPr>
        <w:t>状态</w:t>
      </w:r>
      <w:r>
        <w:rPr>
          <w:rFonts w:ascii="黑体" w:hAnsi="Times New Roman" w:eastAsia="黑体" w:cs="Times New Roman"/>
          <w:color w:val="auto"/>
          <w:kern w:val="0"/>
          <w:szCs w:val="20"/>
        </w:rPr>
        <w:t>参数</w:t>
      </w:r>
      <w:r>
        <w:rPr>
          <w:rFonts w:hint="eastAsia" w:ascii="黑体" w:hAnsi="Times New Roman" w:eastAsia="黑体" w:cs="Times New Roman"/>
          <w:color w:val="auto"/>
          <w:kern w:val="0"/>
          <w:szCs w:val="20"/>
        </w:rPr>
        <w:t>及标识符</w:t>
      </w:r>
    </w:p>
    <w:p w14:paraId="6786944E">
      <w:pPr>
        <w:pStyle w:val="65"/>
        <w:spacing w:before="156" w:after="156"/>
        <w:ind w:left="0"/>
        <w:rPr>
          <w:color w:val="auto"/>
        </w:rPr>
      </w:pPr>
      <w:bookmarkStart w:id="57" w:name="_Toc422084488"/>
      <w:bookmarkStart w:id="58" w:name="_Toc602516931"/>
      <w:bookmarkStart w:id="59" w:name="_Toc14066"/>
      <w:r>
        <w:rPr>
          <w:rFonts w:hint="eastAsia" w:hAnsi="黑体"/>
          <w:color w:val="auto"/>
        </w:rPr>
        <w:t>无人驾驶作业船状态参数及标识符</w:t>
      </w:r>
      <w:bookmarkEnd w:id="57"/>
      <w:bookmarkEnd w:id="58"/>
      <w:bookmarkEnd w:id="59"/>
    </w:p>
    <w:p w14:paraId="30F4506D">
      <w:pPr>
        <w:ind w:firstLine="420" w:firstLineChars="200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无人驾驶作业船状态参数及标识符汇总表见表</w:t>
      </w:r>
      <w:r>
        <w:rPr>
          <w:rFonts w:hint="default" w:ascii="Times New Roman" w:hAnsi="Times New Roman" w:eastAsia="宋体" w:cs="Times New Roman"/>
          <w:color w:val="auto"/>
          <w:kern w:val="0"/>
          <w:szCs w:val="20"/>
          <w:lang w:val="en-US"/>
        </w:rPr>
        <w:t>C</w:t>
      </w:r>
      <w:r>
        <w:rPr>
          <w:rFonts w:hint="eastAsia" w:ascii="Times New Roman" w:hAnsi="Times New Roman" w:eastAsia="宋体" w:cs="Times New Roman"/>
          <w:color w:val="auto"/>
          <w:kern w:val="0"/>
          <w:szCs w:val="20"/>
        </w:rPr>
        <w:t>.1。</w:t>
      </w:r>
    </w:p>
    <w:p w14:paraId="27BE2224">
      <w:pPr>
        <w:pStyle w:val="54"/>
        <w:numPr>
          <w:ilvl w:val="0"/>
          <w:numId w:val="0"/>
        </w:numPr>
        <w:spacing w:before="156" w:after="156"/>
        <w:rPr>
          <w:color w:val="auto"/>
        </w:rPr>
      </w:pPr>
      <w:r>
        <w:rPr>
          <w:rFonts w:hint="eastAsia"/>
          <w:color w:val="auto"/>
        </w:rPr>
        <w:t>表</w:t>
      </w:r>
      <w:r>
        <w:rPr>
          <w:rFonts w:hint="default"/>
          <w:color w:val="auto"/>
          <w:lang w:val="en-US"/>
        </w:rPr>
        <w:t>C</w:t>
      </w:r>
      <w:r>
        <w:rPr>
          <w:rFonts w:hint="eastAsia"/>
          <w:color w:val="auto"/>
        </w:rPr>
        <w:t>.1 无人驾驶作业船状态参数及标识符汇总表</w:t>
      </w:r>
    </w:p>
    <w:tbl>
      <w:tblPr>
        <w:tblStyle w:val="16"/>
        <w:tblW w:w="4995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4"/>
        <w:gridCol w:w="1628"/>
        <w:gridCol w:w="1979"/>
        <w:gridCol w:w="1715"/>
        <w:gridCol w:w="3648"/>
      </w:tblGrid>
      <w:tr w14:paraId="5970BD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4" w:type="pct"/>
            <w:vAlign w:val="center"/>
          </w:tcPr>
          <w:p w14:paraId="44308FED">
            <w:pPr>
              <w:pStyle w:val="35"/>
              <w:adjustRightInd w:val="0"/>
              <w:spacing w:line="240" w:lineRule="atLeast"/>
              <w:ind w:firstLine="0" w:firstLineChars="0"/>
              <w:jc w:val="center"/>
              <w:rPr>
                <w:rFonts w:hint="eastAsia" w:hAnsi="宋体" w:eastAsia="宋体" w:cs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hint="eastAsia" w:hAnsi="宋体" w:eastAsia="宋体" w:cs="宋体"/>
                <w:b/>
                <w:bCs/>
                <w:color w:val="auto"/>
                <w:sz w:val="18"/>
                <w:szCs w:val="18"/>
              </w:rPr>
              <w:t>序号</w:t>
            </w:r>
          </w:p>
        </w:tc>
        <w:tc>
          <w:tcPr>
            <w:tcW w:w="827" w:type="pct"/>
            <w:vAlign w:val="center"/>
          </w:tcPr>
          <w:p w14:paraId="160E5091">
            <w:pPr>
              <w:pStyle w:val="35"/>
              <w:adjustRightInd w:val="0"/>
              <w:spacing w:line="240" w:lineRule="atLeast"/>
              <w:ind w:firstLine="0" w:firstLineChars="0"/>
              <w:jc w:val="center"/>
              <w:rPr>
                <w:rFonts w:hint="eastAsia" w:hAnsi="宋体" w:eastAsia="宋体" w:cs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hint="eastAsia" w:hAnsi="宋体" w:eastAsia="宋体" w:cs="宋体"/>
                <w:b/>
                <w:bCs/>
                <w:color w:val="auto"/>
                <w:sz w:val="18"/>
                <w:szCs w:val="18"/>
              </w:rPr>
              <w:t>标识符</w:t>
            </w:r>
          </w:p>
        </w:tc>
        <w:tc>
          <w:tcPr>
            <w:tcW w:w="1005" w:type="pct"/>
            <w:vAlign w:val="center"/>
          </w:tcPr>
          <w:p w14:paraId="3E357982">
            <w:pPr>
              <w:pStyle w:val="35"/>
              <w:adjustRightInd w:val="0"/>
              <w:spacing w:line="240" w:lineRule="atLeast"/>
              <w:ind w:firstLine="0" w:firstLineChars="0"/>
              <w:jc w:val="center"/>
              <w:rPr>
                <w:rFonts w:hint="eastAsia" w:hAnsi="宋体" w:eastAsia="宋体" w:cs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hint="eastAsia" w:hAnsi="宋体" w:eastAsia="宋体" w:cs="宋体"/>
                <w:b/>
                <w:bCs/>
                <w:color w:val="auto"/>
                <w:sz w:val="18"/>
                <w:szCs w:val="18"/>
              </w:rPr>
              <w:t>名称</w:t>
            </w:r>
          </w:p>
        </w:tc>
        <w:tc>
          <w:tcPr>
            <w:tcW w:w="871" w:type="pct"/>
            <w:vAlign w:val="center"/>
          </w:tcPr>
          <w:p w14:paraId="248337DC">
            <w:pPr>
              <w:pStyle w:val="35"/>
              <w:adjustRightInd w:val="0"/>
              <w:spacing w:line="240" w:lineRule="atLeast"/>
              <w:ind w:firstLine="0" w:firstLineChars="0"/>
              <w:jc w:val="center"/>
              <w:rPr>
                <w:rFonts w:hint="eastAsia" w:hAnsi="宋体" w:eastAsia="宋体" w:cs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hint="eastAsia" w:hAnsi="宋体" w:eastAsia="宋体" w:cs="宋体"/>
                <w:b/>
                <w:bCs/>
                <w:color w:val="auto"/>
                <w:sz w:val="18"/>
                <w:szCs w:val="18"/>
              </w:rPr>
              <w:t>数据定义</w:t>
            </w:r>
          </w:p>
        </w:tc>
        <w:tc>
          <w:tcPr>
            <w:tcW w:w="1849" w:type="pct"/>
            <w:vAlign w:val="center"/>
          </w:tcPr>
          <w:p w14:paraId="5902BF46">
            <w:pPr>
              <w:pStyle w:val="35"/>
              <w:adjustRightInd w:val="0"/>
              <w:spacing w:line="240" w:lineRule="atLeast"/>
              <w:ind w:firstLine="0" w:firstLineChars="0"/>
              <w:jc w:val="center"/>
              <w:rPr>
                <w:rFonts w:hint="eastAsia" w:hAnsi="宋体" w:eastAsia="宋体" w:cs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hint="eastAsia" w:hAnsi="宋体" w:eastAsia="宋体" w:cs="宋体"/>
                <w:b/>
                <w:bCs/>
                <w:color w:val="auto"/>
                <w:sz w:val="18"/>
                <w:szCs w:val="18"/>
              </w:rPr>
              <w:t>说明</w:t>
            </w:r>
          </w:p>
        </w:tc>
      </w:tr>
      <w:tr w14:paraId="59D590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" w:hRule="atLeast"/>
          <w:jc w:val="center"/>
        </w:trPr>
        <w:tc>
          <w:tcPr>
            <w:tcW w:w="444" w:type="pct"/>
            <w:vAlign w:val="center"/>
          </w:tcPr>
          <w:p w14:paraId="552DD4A9">
            <w:pPr>
              <w:pStyle w:val="35"/>
              <w:adjustRightInd w:val="0"/>
              <w:spacing w:line="240" w:lineRule="atLeast"/>
              <w:ind w:firstLine="0" w:firstLineChars="0"/>
              <w:jc w:val="center"/>
              <w:rPr>
                <w:rFonts w:hint="eastAsia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hAnsi="宋体" w:eastAsia="宋体" w:cs="宋体"/>
                <w:color w:val="auto"/>
                <w:sz w:val="18"/>
                <w:szCs w:val="18"/>
              </w:rPr>
              <w:t>1</w:t>
            </w:r>
          </w:p>
        </w:tc>
        <w:tc>
          <w:tcPr>
            <w:tcW w:w="827" w:type="pct"/>
            <w:vAlign w:val="center"/>
          </w:tcPr>
          <w:p w14:paraId="5A442EE9">
            <w:pPr>
              <w:pStyle w:val="35"/>
              <w:tabs>
                <w:tab w:val="center" w:pos="4276"/>
                <w:tab w:val="clear" w:pos="4201"/>
              </w:tabs>
              <w:adjustRightInd w:val="0"/>
              <w:spacing w:line="240" w:lineRule="atLeast"/>
              <w:ind w:firstLine="0" w:firstLineChars="0"/>
              <w:jc w:val="center"/>
              <w:rPr>
                <w:rFonts w:hint="eastAsia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hAnsi="宋体" w:eastAsia="宋体" w:cs="宋体"/>
                <w:color w:val="auto"/>
                <w:sz w:val="18"/>
                <w:szCs w:val="18"/>
              </w:rPr>
              <w:t>1A</w:t>
            </w:r>
          </w:p>
        </w:tc>
        <w:tc>
          <w:tcPr>
            <w:tcW w:w="1005" w:type="pct"/>
            <w:vAlign w:val="center"/>
          </w:tcPr>
          <w:p w14:paraId="04C8807B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油门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大小</w:t>
            </w:r>
          </w:p>
        </w:tc>
        <w:tc>
          <w:tcPr>
            <w:tcW w:w="871" w:type="pct"/>
            <w:vAlign w:val="center"/>
          </w:tcPr>
          <w:p w14:paraId="1AF5AE60">
            <w:pPr>
              <w:pStyle w:val="35"/>
              <w:adjustRightInd w:val="0"/>
              <w:spacing w:line="240" w:lineRule="atLeast"/>
              <w:ind w:firstLine="0" w:firstLineChars="0"/>
              <w:jc w:val="center"/>
              <w:rPr>
                <w:rFonts w:hint="eastAsia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hAnsi="宋体" w:eastAsia="宋体" w:cs="宋体"/>
                <w:color w:val="auto"/>
                <w:sz w:val="18"/>
                <w:szCs w:val="18"/>
              </w:rPr>
              <w:t>N</w:t>
            </w:r>
            <w:r>
              <w:rPr>
                <w:rFonts w:hAnsi="宋体" w:eastAsia="宋体" w:cs="宋体"/>
                <w:color w:val="auto"/>
                <w:sz w:val="18"/>
                <w:szCs w:val="18"/>
              </w:rPr>
              <w:t>(</w:t>
            </w:r>
            <w:r>
              <w:rPr>
                <w:rFonts w:hint="eastAsia" w:hAnsi="宋体" w:eastAsia="宋体" w:cs="宋体"/>
                <w:color w:val="auto"/>
                <w:sz w:val="18"/>
                <w:szCs w:val="18"/>
              </w:rPr>
              <w:t>5,1</w:t>
            </w:r>
            <w:r>
              <w:rPr>
                <w:rFonts w:hAnsi="宋体" w:eastAsia="宋体" w:cs="宋体"/>
                <w:color w:val="auto"/>
                <w:sz w:val="18"/>
                <w:szCs w:val="18"/>
              </w:rPr>
              <w:t>)</w:t>
            </w:r>
          </w:p>
        </w:tc>
        <w:tc>
          <w:tcPr>
            <w:tcW w:w="1849" w:type="pct"/>
            <w:vAlign w:val="center"/>
          </w:tcPr>
          <w:p w14:paraId="5D9240E4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-1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0%～100%</w:t>
            </w:r>
          </w:p>
          <w:p w14:paraId="5E2F5B7C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其中第一位代表正负（0为正，1为负）</w:t>
            </w:r>
          </w:p>
        </w:tc>
      </w:tr>
      <w:tr w14:paraId="269B8E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" w:hRule="atLeast"/>
          <w:jc w:val="center"/>
        </w:trPr>
        <w:tc>
          <w:tcPr>
            <w:tcW w:w="444" w:type="pct"/>
            <w:vAlign w:val="center"/>
          </w:tcPr>
          <w:p w14:paraId="710B7F73">
            <w:pPr>
              <w:pStyle w:val="35"/>
              <w:adjustRightInd w:val="0"/>
              <w:spacing w:line="240" w:lineRule="atLeast"/>
              <w:ind w:firstLine="0" w:firstLineChars="0"/>
              <w:jc w:val="center"/>
              <w:rPr>
                <w:rFonts w:hint="eastAsia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hAnsi="宋体" w:eastAsia="宋体" w:cs="宋体"/>
                <w:color w:val="auto"/>
                <w:sz w:val="18"/>
                <w:szCs w:val="18"/>
              </w:rPr>
              <w:t>2</w:t>
            </w:r>
          </w:p>
        </w:tc>
        <w:tc>
          <w:tcPr>
            <w:tcW w:w="827" w:type="pct"/>
            <w:vAlign w:val="center"/>
          </w:tcPr>
          <w:p w14:paraId="61255251">
            <w:pPr>
              <w:pStyle w:val="35"/>
              <w:tabs>
                <w:tab w:val="center" w:pos="4276"/>
                <w:tab w:val="clear" w:pos="4201"/>
              </w:tabs>
              <w:adjustRightInd w:val="0"/>
              <w:spacing w:line="240" w:lineRule="atLeast"/>
              <w:ind w:firstLine="0" w:firstLineChars="0"/>
              <w:jc w:val="center"/>
              <w:rPr>
                <w:rFonts w:hint="eastAsia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hAnsi="宋体" w:eastAsia="宋体" w:cs="宋体"/>
                <w:color w:val="auto"/>
                <w:sz w:val="18"/>
                <w:szCs w:val="18"/>
              </w:rPr>
              <w:t>1B</w:t>
            </w:r>
          </w:p>
        </w:tc>
        <w:tc>
          <w:tcPr>
            <w:tcW w:w="1005" w:type="pct"/>
            <w:vAlign w:val="center"/>
          </w:tcPr>
          <w:p w14:paraId="6FD3CADC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油门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角度</w:t>
            </w:r>
          </w:p>
        </w:tc>
        <w:tc>
          <w:tcPr>
            <w:tcW w:w="871" w:type="pct"/>
            <w:vAlign w:val="center"/>
          </w:tcPr>
          <w:p w14:paraId="2B1A472B">
            <w:pPr>
              <w:pStyle w:val="35"/>
              <w:adjustRightInd w:val="0"/>
              <w:spacing w:line="240" w:lineRule="atLeast"/>
              <w:ind w:firstLine="0" w:firstLineChars="0"/>
              <w:jc w:val="center"/>
              <w:rPr>
                <w:rFonts w:hint="eastAsia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hAnsi="宋体" w:eastAsia="宋体" w:cs="宋体"/>
                <w:color w:val="auto"/>
                <w:sz w:val="18"/>
                <w:szCs w:val="18"/>
              </w:rPr>
              <w:t>N</w:t>
            </w:r>
            <w:r>
              <w:rPr>
                <w:rFonts w:hAnsi="宋体" w:eastAsia="宋体" w:cs="宋体"/>
                <w:color w:val="auto"/>
                <w:sz w:val="18"/>
                <w:szCs w:val="18"/>
              </w:rPr>
              <w:t>(</w:t>
            </w:r>
            <w:r>
              <w:rPr>
                <w:rFonts w:hint="eastAsia" w:hAnsi="宋体" w:eastAsia="宋体" w:cs="宋体"/>
                <w:color w:val="auto"/>
                <w:sz w:val="18"/>
                <w:szCs w:val="18"/>
              </w:rPr>
              <w:t>5,1</w:t>
            </w:r>
            <w:r>
              <w:rPr>
                <w:rFonts w:hAnsi="宋体" w:eastAsia="宋体" w:cs="宋体"/>
                <w:color w:val="auto"/>
                <w:sz w:val="18"/>
                <w:szCs w:val="18"/>
              </w:rPr>
              <w:t>)</w:t>
            </w:r>
          </w:p>
        </w:tc>
        <w:tc>
          <w:tcPr>
            <w:tcW w:w="1849" w:type="pct"/>
            <w:vAlign w:val="center"/>
          </w:tcPr>
          <w:p w14:paraId="2A29102B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-1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0%～100%</w:t>
            </w:r>
          </w:p>
          <w:p w14:paraId="045E0968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其中第一位代表正负（0为正，1为负）</w:t>
            </w:r>
          </w:p>
        </w:tc>
      </w:tr>
      <w:tr w14:paraId="391949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" w:hRule="atLeast"/>
          <w:jc w:val="center"/>
        </w:trPr>
        <w:tc>
          <w:tcPr>
            <w:tcW w:w="444" w:type="pct"/>
            <w:vAlign w:val="center"/>
          </w:tcPr>
          <w:p w14:paraId="38BE8AE0">
            <w:pPr>
              <w:pStyle w:val="35"/>
              <w:adjustRightInd w:val="0"/>
              <w:spacing w:line="240" w:lineRule="atLeast"/>
              <w:ind w:firstLine="0" w:firstLineChars="0"/>
              <w:jc w:val="center"/>
              <w:rPr>
                <w:rFonts w:hint="eastAsia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hAnsi="宋体" w:eastAsia="宋体" w:cs="宋体"/>
                <w:color w:val="auto"/>
                <w:sz w:val="18"/>
                <w:szCs w:val="18"/>
              </w:rPr>
              <w:t>3</w:t>
            </w:r>
          </w:p>
        </w:tc>
        <w:tc>
          <w:tcPr>
            <w:tcW w:w="827" w:type="pct"/>
            <w:vAlign w:val="center"/>
          </w:tcPr>
          <w:p w14:paraId="00E2740B">
            <w:pPr>
              <w:pStyle w:val="35"/>
              <w:tabs>
                <w:tab w:val="center" w:pos="4276"/>
                <w:tab w:val="clear" w:pos="4201"/>
              </w:tabs>
              <w:adjustRightInd w:val="0"/>
              <w:spacing w:line="240" w:lineRule="atLeast"/>
              <w:ind w:firstLine="0" w:firstLineChars="0"/>
              <w:jc w:val="center"/>
              <w:rPr>
                <w:rFonts w:hint="eastAsia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hAnsi="宋体" w:eastAsia="宋体" w:cs="宋体"/>
                <w:color w:val="auto"/>
                <w:sz w:val="18"/>
                <w:szCs w:val="18"/>
              </w:rPr>
              <w:t>1C</w:t>
            </w:r>
          </w:p>
        </w:tc>
        <w:tc>
          <w:tcPr>
            <w:tcW w:w="1005" w:type="pct"/>
            <w:shd w:val="clear" w:color="auto" w:fill="auto"/>
            <w:vAlign w:val="center"/>
          </w:tcPr>
          <w:p w14:paraId="0A8A741C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当前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状态</w:t>
            </w:r>
          </w:p>
        </w:tc>
        <w:tc>
          <w:tcPr>
            <w:tcW w:w="871" w:type="pct"/>
            <w:shd w:val="clear" w:color="auto" w:fill="auto"/>
            <w:vAlign w:val="center"/>
          </w:tcPr>
          <w:p w14:paraId="7C950CCB">
            <w:pPr>
              <w:pStyle w:val="35"/>
              <w:adjustRightInd w:val="0"/>
              <w:spacing w:line="240" w:lineRule="atLeast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hAnsi="宋体" w:eastAsia="宋体" w:cs="宋体"/>
                <w:color w:val="auto"/>
                <w:sz w:val="18"/>
                <w:szCs w:val="18"/>
              </w:rPr>
              <w:t>N</w:t>
            </w:r>
            <w:r>
              <w:rPr>
                <w:rFonts w:hAnsi="宋体" w:eastAsia="宋体" w:cs="宋体"/>
                <w:color w:val="auto"/>
                <w:sz w:val="18"/>
                <w:szCs w:val="18"/>
              </w:rPr>
              <w:t>(</w:t>
            </w:r>
            <w:r>
              <w:rPr>
                <w:rFonts w:hint="eastAsia" w:hAnsi="宋体" w:eastAsia="宋体" w:cs="宋体"/>
                <w:color w:val="auto"/>
                <w:sz w:val="18"/>
                <w:szCs w:val="18"/>
              </w:rPr>
              <w:t>3</w:t>
            </w:r>
            <w:r>
              <w:rPr>
                <w:rFonts w:hAnsi="宋体" w:eastAsia="宋体" w:cs="宋体"/>
                <w:color w:val="auto"/>
                <w:sz w:val="18"/>
                <w:szCs w:val="18"/>
              </w:rPr>
              <w:t>)</w:t>
            </w:r>
          </w:p>
        </w:tc>
        <w:tc>
          <w:tcPr>
            <w:tcW w:w="1849" w:type="pct"/>
            <w:shd w:val="clear" w:color="auto" w:fill="auto"/>
            <w:vAlign w:val="center"/>
          </w:tcPr>
          <w:p w14:paraId="0B557B2C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00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代表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空闲</w:t>
            </w:r>
          </w:p>
          <w:p w14:paraId="319EA37E"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00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代表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任务中</w:t>
            </w:r>
          </w:p>
          <w:p w14:paraId="0AEDB2F3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0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11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代表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暂停任务</w:t>
            </w:r>
          </w:p>
          <w:p w14:paraId="166884DF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012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代表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遥控标点</w:t>
            </w:r>
          </w:p>
          <w:p w14:paraId="28D10281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019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代表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悬停</w:t>
            </w:r>
          </w:p>
          <w:p w14:paraId="0A47B10D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010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代表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待机</w:t>
            </w:r>
          </w:p>
        </w:tc>
      </w:tr>
      <w:tr w14:paraId="7EECD7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" w:hRule="atLeast"/>
          <w:jc w:val="center"/>
        </w:trPr>
        <w:tc>
          <w:tcPr>
            <w:tcW w:w="444" w:type="pct"/>
            <w:vAlign w:val="center"/>
          </w:tcPr>
          <w:p w14:paraId="1A313297">
            <w:pPr>
              <w:pStyle w:val="35"/>
              <w:adjustRightInd w:val="0"/>
              <w:spacing w:line="240" w:lineRule="atLeast"/>
              <w:ind w:firstLine="0" w:firstLineChars="0"/>
              <w:jc w:val="center"/>
              <w:rPr>
                <w:rFonts w:hint="eastAsia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hAnsi="宋体" w:eastAsia="宋体" w:cs="宋体"/>
                <w:color w:val="auto"/>
                <w:sz w:val="18"/>
                <w:szCs w:val="18"/>
              </w:rPr>
              <w:t>4</w:t>
            </w:r>
          </w:p>
        </w:tc>
        <w:tc>
          <w:tcPr>
            <w:tcW w:w="827" w:type="pct"/>
            <w:vAlign w:val="center"/>
          </w:tcPr>
          <w:p w14:paraId="6C6E7AA8">
            <w:pPr>
              <w:pStyle w:val="35"/>
              <w:tabs>
                <w:tab w:val="center" w:pos="4276"/>
                <w:tab w:val="clear" w:pos="4201"/>
              </w:tabs>
              <w:adjustRightInd w:val="0"/>
              <w:spacing w:line="240" w:lineRule="atLeast"/>
              <w:ind w:firstLine="0" w:firstLineChars="0"/>
              <w:jc w:val="center"/>
              <w:rPr>
                <w:rFonts w:hint="eastAsia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hAnsi="宋体" w:eastAsia="宋体" w:cs="宋体"/>
                <w:color w:val="auto"/>
                <w:sz w:val="18"/>
                <w:szCs w:val="18"/>
              </w:rPr>
              <w:t>1D</w:t>
            </w:r>
          </w:p>
        </w:tc>
        <w:tc>
          <w:tcPr>
            <w:tcW w:w="1005" w:type="pct"/>
            <w:shd w:val="clear" w:color="auto" w:fill="auto"/>
            <w:vAlign w:val="center"/>
          </w:tcPr>
          <w:p w14:paraId="65647AE3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电池电量</w:t>
            </w:r>
          </w:p>
        </w:tc>
        <w:tc>
          <w:tcPr>
            <w:tcW w:w="871" w:type="pct"/>
            <w:shd w:val="clear" w:color="auto" w:fill="auto"/>
            <w:vAlign w:val="center"/>
          </w:tcPr>
          <w:p w14:paraId="5ACB3A0B">
            <w:pPr>
              <w:pStyle w:val="35"/>
              <w:adjustRightInd w:val="0"/>
              <w:spacing w:line="240" w:lineRule="atLeast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hAnsi="宋体" w:eastAsia="宋体" w:cs="宋体"/>
                <w:color w:val="auto"/>
                <w:sz w:val="18"/>
                <w:szCs w:val="18"/>
              </w:rPr>
              <w:t>N</w:t>
            </w:r>
            <w:r>
              <w:rPr>
                <w:rFonts w:hAnsi="宋体" w:eastAsia="宋体" w:cs="宋体"/>
                <w:color w:val="auto"/>
                <w:sz w:val="18"/>
                <w:szCs w:val="18"/>
              </w:rPr>
              <w:t>(</w:t>
            </w:r>
            <w:r>
              <w:rPr>
                <w:rFonts w:hint="eastAsia" w:hAnsi="宋体" w:eastAsia="宋体" w:cs="宋体"/>
                <w:color w:val="auto"/>
                <w:sz w:val="18"/>
                <w:szCs w:val="18"/>
              </w:rPr>
              <w:t>5,1</w:t>
            </w:r>
            <w:r>
              <w:rPr>
                <w:rFonts w:hAnsi="宋体" w:eastAsia="宋体" w:cs="宋体"/>
                <w:color w:val="auto"/>
                <w:sz w:val="18"/>
                <w:szCs w:val="18"/>
              </w:rPr>
              <w:t>)</w:t>
            </w:r>
          </w:p>
        </w:tc>
        <w:tc>
          <w:tcPr>
            <w:tcW w:w="1849" w:type="pct"/>
            <w:shd w:val="clear" w:color="auto" w:fill="auto"/>
            <w:vAlign w:val="center"/>
          </w:tcPr>
          <w:p w14:paraId="31FAD5E7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0%-100%</w:t>
            </w:r>
          </w:p>
        </w:tc>
      </w:tr>
      <w:tr w14:paraId="101BE7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" w:hRule="atLeast"/>
          <w:jc w:val="center"/>
        </w:trPr>
        <w:tc>
          <w:tcPr>
            <w:tcW w:w="444" w:type="pct"/>
            <w:vAlign w:val="center"/>
          </w:tcPr>
          <w:p w14:paraId="5F137E58">
            <w:pPr>
              <w:pStyle w:val="35"/>
              <w:adjustRightInd w:val="0"/>
              <w:spacing w:line="240" w:lineRule="atLeast"/>
              <w:ind w:firstLine="0" w:firstLineChars="0"/>
              <w:jc w:val="center"/>
              <w:rPr>
                <w:rFonts w:hint="eastAsia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hAnsi="宋体" w:eastAsia="宋体" w:cs="宋体"/>
                <w:color w:val="auto"/>
                <w:sz w:val="18"/>
                <w:szCs w:val="18"/>
              </w:rPr>
              <w:t>5</w:t>
            </w:r>
          </w:p>
        </w:tc>
        <w:tc>
          <w:tcPr>
            <w:tcW w:w="827" w:type="pct"/>
            <w:vAlign w:val="center"/>
          </w:tcPr>
          <w:p w14:paraId="09E2EF22">
            <w:pPr>
              <w:pStyle w:val="35"/>
              <w:tabs>
                <w:tab w:val="center" w:pos="4276"/>
                <w:tab w:val="clear" w:pos="4201"/>
              </w:tabs>
              <w:adjustRightInd w:val="0"/>
              <w:spacing w:line="240" w:lineRule="atLeast"/>
              <w:ind w:firstLine="0" w:firstLineChars="0"/>
              <w:jc w:val="center"/>
              <w:rPr>
                <w:rFonts w:hint="eastAsia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hAnsi="宋体" w:eastAsia="宋体" w:cs="宋体"/>
                <w:color w:val="auto"/>
                <w:sz w:val="18"/>
                <w:szCs w:val="18"/>
              </w:rPr>
              <w:t>1E</w:t>
            </w:r>
          </w:p>
        </w:tc>
        <w:tc>
          <w:tcPr>
            <w:tcW w:w="1005" w:type="pct"/>
            <w:shd w:val="clear" w:color="auto" w:fill="auto"/>
            <w:vAlign w:val="center"/>
          </w:tcPr>
          <w:p w14:paraId="61FC93D0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船当前经度</w:t>
            </w:r>
          </w:p>
        </w:tc>
        <w:tc>
          <w:tcPr>
            <w:tcW w:w="871" w:type="pct"/>
            <w:shd w:val="clear" w:color="auto" w:fill="auto"/>
            <w:vAlign w:val="center"/>
          </w:tcPr>
          <w:p w14:paraId="31BF6FB3">
            <w:pPr>
              <w:pStyle w:val="35"/>
              <w:adjustRightInd w:val="0"/>
              <w:spacing w:line="240" w:lineRule="atLeast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 w:hAnsi="宋体" w:eastAsia="宋体" w:cs="宋体"/>
                <w:color w:val="auto"/>
                <w:sz w:val="18"/>
                <w:szCs w:val="18"/>
              </w:rPr>
              <w:t>N</w:t>
            </w:r>
            <w:r>
              <w:rPr>
                <w:rFonts w:hAnsi="宋体" w:eastAsia="宋体" w:cs="宋体"/>
                <w:color w:val="auto"/>
                <w:sz w:val="18"/>
                <w:szCs w:val="18"/>
              </w:rPr>
              <w:t>(</w:t>
            </w:r>
            <w:r>
              <w:rPr>
                <w:rFonts w:hint="eastAsia" w:hAnsi="宋体" w:eastAsia="宋体" w:cs="宋体"/>
                <w:color w:val="auto"/>
                <w:sz w:val="18"/>
                <w:szCs w:val="18"/>
                <w:lang w:val="en-US" w:eastAsia="zh-CN"/>
              </w:rPr>
              <w:t>11</w:t>
            </w:r>
            <w:r>
              <w:rPr>
                <w:rFonts w:hint="eastAsia" w:hAnsi="宋体" w:eastAsia="宋体" w:cs="宋体"/>
                <w:color w:val="auto"/>
                <w:sz w:val="18"/>
                <w:szCs w:val="18"/>
              </w:rPr>
              <w:t>,</w:t>
            </w:r>
            <w:r>
              <w:rPr>
                <w:rFonts w:hint="eastAsia" w:hAnsi="宋体" w:eastAsia="宋体" w:cs="宋体"/>
                <w:color w:val="auto"/>
                <w:sz w:val="18"/>
                <w:szCs w:val="18"/>
                <w:lang w:val="en-US" w:eastAsia="zh-CN"/>
              </w:rPr>
              <w:t>8</w:t>
            </w:r>
            <w:r>
              <w:rPr>
                <w:rFonts w:hAnsi="宋体" w:eastAsia="宋体" w:cs="宋体"/>
                <w:color w:val="auto"/>
                <w:sz w:val="18"/>
                <w:szCs w:val="18"/>
              </w:rPr>
              <w:t>)</w:t>
            </w:r>
          </w:p>
        </w:tc>
        <w:tc>
          <w:tcPr>
            <w:tcW w:w="1849" w:type="pct"/>
            <w:vAlign w:val="center"/>
          </w:tcPr>
          <w:p w14:paraId="182CF767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</w:pPr>
          </w:p>
        </w:tc>
      </w:tr>
      <w:tr w14:paraId="2F678F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" w:hRule="atLeast"/>
          <w:jc w:val="center"/>
        </w:trPr>
        <w:tc>
          <w:tcPr>
            <w:tcW w:w="444" w:type="pct"/>
            <w:vAlign w:val="center"/>
          </w:tcPr>
          <w:p w14:paraId="199D9A89">
            <w:pPr>
              <w:pStyle w:val="35"/>
              <w:adjustRightInd w:val="0"/>
              <w:spacing w:line="240" w:lineRule="atLeast"/>
              <w:ind w:firstLine="0" w:firstLineChars="0"/>
              <w:jc w:val="center"/>
              <w:rPr>
                <w:rFonts w:hint="eastAsia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hAnsi="宋体" w:eastAsia="宋体" w:cs="宋体"/>
                <w:color w:val="auto"/>
                <w:sz w:val="18"/>
                <w:szCs w:val="18"/>
              </w:rPr>
              <w:t>6</w:t>
            </w:r>
          </w:p>
        </w:tc>
        <w:tc>
          <w:tcPr>
            <w:tcW w:w="827" w:type="pct"/>
            <w:vAlign w:val="center"/>
          </w:tcPr>
          <w:p w14:paraId="4E3E4406">
            <w:pPr>
              <w:pStyle w:val="35"/>
              <w:tabs>
                <w:tab w:val="center" w:pos="4276"/>
                <w:tab w:val="clear" w:pos="4201"/>
              </w:tabs>
              <w:adjustRightInd w:val="0"/>
              <w:spacing w:line="240" w:lineRule="atLeast"/>
              <w:ind w:firstLine="0" w:firstLineChars="0"/>
              <w:jc w:val="center"/>
              <w:rPr>
                <w:rFonts w:hint="eastAsia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hAnsi="宋体" w:eastAsia="宋体" w:cs="宋体"/>
                <w:color w:val="auto"/>
                <w:sz w:val="18"/>
                <w:szCs w:val="18"/>
              </w:rPr>
              <w:t>1F</w:t>
            </w:r>
          </w:p>
        </w:tc>
        <w:tc>
          <w:tcPr>
            <w:tcW w:w="1005" w:type="pct"/>
            <w:shd w:val="clear" w:color="auto" w:fill="auto"/>
            <w:vAlign w:val="center"/>
          </w:tcPr>
          <w:p w14:paraId="45C4743E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船当前纬度</w:t>
            </w:r>
          </w:p>
        </w:tc>
        <w:tc>
          <w:tcPr>
            <w:tcW w:w="871" w:type="pct"/>
            <w:shd w:val="clear" w:color="auto" w:fill="auto"/>
            <w:vAlign w:val="center"/>
          </w:tcPr>
          <w:p w14:paraId="1CAC551A">
            <w:pPr>
              <w:pStyle w:val="35"/>
              <w:adjustRightInd w:val="0"/>
              <w:spacing w:line="240" w:lineRule="atLeast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 w:hAnsi="宋体" w:eastAsia="宋体" w:cs="宋体"/>
                <w:color w:val="auto"/>
                <w:sz w:val="18"/>
                <w:szCs w:val="18"/>
              </w:rPr>
              <w:t>N</w:t>
            </w:r>
            <w:r>
              <w:rPr>
                <w:rFonts w:hAnsi="宋体" w:eastAsia="宋体" w:cs="宋体"/>
                <w:color w:val="auto"/>
                <w:sz w:val="18"/>
                <w:szCs w:val="18"/>
              </w:rPr>
              <w:t>(</w:t>
            </w:r>
            <w:r>
              <w:rPr>
                <w:rFonts w:hint="eastAsia" w:hAnsi="宋体" w:eastAsia="宋体" w:cs="宋体"/>
                <w:color w:val="auto"/>
                <w:sz w:val="18"/>
                <w:szCs w:val="18"/>
                <w:lang w:val="en-US" w:eastAsia="zh-CN"/>
              </w:rPr>
              <w:t>11</w:t>
            </w:r>
            <w:r>
              <w:rPr>
                <w:rFonts w:hint="eastAsia" w:hAnsi="宋体" w:eastAsia="宋体" w:cs="宋体"/>
                <w:color w:val="auto"/>
                <w:sz w:val="18"/>
                <w:szCs w:val="18"/>
              </w:rPr>
              <w:t>,</w:t>
            </w:r>
            <w:r>
              <w:rPr>
                <w:rFonts w:hint="eastAsia" w:hAnsi="宋体" w:eastAsia="宋体" w:cs="宋体"/>
                <w:color w:val="auto"/>
                <w:sz w:val="18"/>
                <w:szCs w:val="18"/>
                <w:lang w:val="en-US" w:eastAsia="zh-CN"/>
              </w:rPr>
              <w:t>8</w:t>
            </w:r>
            <w:r>
              <w:rPr>
                <w:rFonts w:hAnsi="宋体" w:eastAsia="宋体" w:cs="宋体"/>
                <w:color w:val="auto"/>
                <w:sz w:val="18"/>
                <w:szCs w:val="18"/>
              </w:rPr>
              <w:t>)</w:t>
            </w:r>
          </w:p>
        </w:tc>
        <w:tc>
          <w:tcPr>
            <w:tcW w:w="1849" w:type="pct"/>
            <w:vAlign w:val="center"/>
          </w:tcPr>
          <w:p w14:paraId="13AB584F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</w:pPr>
          </w:p>
        </w:tc>
      </w:tr>
      <w:tr w14:paraId="224E5B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" w:hRule="atLeast"/>
          <w:jc w:val="center"/>
        </w:trPr>
        <w:tc>
          <w:tcPr>
            <w:tcW w:w="444" w:type="pct"/>
            <w:vAlign w:val="center"/>
          </w:tcPr>
          <w:p w14:paraId="3307D25B">
            <w:pPr>
              <w:pStyle w:val="35"/>
              <w:adjustRightInd w:val="0"/>
              <w:spacing w:line="240" w:lineRule="atLeast"/>
              <w:ind w:firstLine="0" w:firstLineChars="0"/>
              <w:jc w:val="center"/>
              <w:rPr>
                <w:rFonts w:hint="eastAsia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hAnsi="宋体" w:eastAsia="宋体" w:cs="宋体"/>
                <w:color w:val="auto"/>
                <w:sz w:val="18"/>
                <w:szCs w:val="18"/>
              </w:rPr>
              <w:t>7</w:t>
            </w:r>
          </w:p>
        </w:tc>
        <w:tc>
          <w:tcPr>
            <w:tcW w:w="827" w:type="pct"/>
            <w:vAlign w:val="center"/>
          </w:tcPr>
          <w:p w14:paraId="4E1DAD32">
            <w:pPr>
              <w:pStyle w:val="35"/>
              <w:tabs>
                <w:tab w:val="center" w:pos="4276"/>
                <w:tab w:val="clear" w:pos="4201"/>
              </w:tabs>
              <w:adjustRightInd w:val="0"/>
              <w:spacing w:line="240" w:lineRule="atLeast"/>
              <w:ind w:firstLine="0" w:firstLineChars="0"/>
              <w:jc w:val="center"/>
              <w:rPr>
                <w:rFonts w:hint="eastAsia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hAnsi="宋体" w:eastAsia="宋体" w:cs="宋体"/>
                <w:color w:val="auto"/>
                <w:sz w:val="18"/>
                <w:szCs w:val="18"/>
              </w:rPr>
              <w:t>20</w:t>
            </w:r>
          </w:p>
        </w:tc>
        <w:tc>
          <w:tcPr>
            <w:tcW w:w="1005" w:type="pct"/>
            <w:shd w:val="clear" w:color="auto" w:fill="auto"/>
            <w:vAlign w:val="center"/>
          </w:tcPr>
          <w:p w14:paraId="638A4395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目的地经度</w:t>
            </w:r>
          </w:p>
        </w:tc>
        <w:tc>
          <w:tcPr>
            <w:tcW w:w="871" w:type="pct"/>
            <w:shd w:val="clear" w:color="auto" w:fill="auto"/>
            <w:vAlign w:val="center"/>
          </w:tcPr>
          <w:p w14:paraId="4A4FA4F6">
            <w:pPr>
              <w:pStyle w:val="35"/>
              <w:adjustRightInd w:val="0"/>
              <w:spacing w:line="240" w:lineRule="atLeast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 w:hAnsi="宋体" w:eastAsia="宋体" w:cs="宋体"/>
                <w:color w:val="auto"/>
                <w:sz w:val="18"/>
                <w:szCs w:val="18"/>
              </w:rPr>
              <w:t>N</w:t>
            </w:r>
            <w:r>
              <w:rPr>
                <w:rFonts w:hAnsi="宋体" w:eastAsia="宋体" w:cs="宋体"/>
                <w:color w:val="auto"/>
                <w:sz w:val="18"/>
                <w:szCs w:val="18"/>
              </w:rPr>
              <w:t>(</w:t>
            </w:r>
            <w:r>
              <w:rPr>
                <w:rFonts w:hint="eastAsia" w:hAnsi="宋体" w:eastAsia="宋体" w:cs="宋体"/>
                <w:color w:val="auto"/>
                <w:sz w:val="18"/>
                <w:szCs w:val="18"/>
                <w:lang w:val="en-US" w:eastAsia="zh-CN"/>
              </w:rPr>
              <w:t>11</w:t>
            </w:r>
            <w:r>
              <w:rPr>
                <w:rFonts w:hint="eastAsia" w:hAnsi="宋体" w:eastAsia="宋体" w:cs="宋体"/>
                <w:color w:val="auto"/>
                <w:sz w:val="18"/>
                <w:szCs w:val="18"/>
              </w:rPr>
              <w:t>,</w:t>
            </w:r>
            <w:r>
              <w:rPr>
                <w:rFonts w:hint="eastAsia" w:hAnsi="宋体" w:eastAsia="宋体" w:cs="宋体"/>
                <w:color w:val="auto"/>
                <w:sz w:val="18"/>
                <w:szCs w:val="18"/>
                <w:lang w:val="en-US" w:eastAsia="zh-CN"/>
              </w:rPr>
              <w:t>8</w:t>
            </w:r>
            <w:r>
              <w:rPr>
                <w:rFonts w:hAnsi="宋体" w:eastAsia="宋体" w:cs="宋体"/>
                <w:color w:val="auto"/>
                <w:sz w:val="18"/>
                <w:szCs w:val="18"/>
              </w:rPr>
              <w:t>)</w:t>
            </w:r>
          </w:p>
        </w:tc>
        <w:tc>
          <w:tcPr>
            <w:tcW w:w="1849" w:type="pct"/>
            <w:vAlign w:val="center"/>
          </w:tcPr>
          <w:p w14:paraId="5FE9AAE7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</w:pPr>
          </w:p>
        </w:tc>
      </w:tr>
      <w:tr w14:paraId="558955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" w:hRule="atLeast"/>
          <w:jc w:val="center"/>
        </w:trPr>
        <w:tc>
          <w:tcPr>
            <w:tcW w:w="444" w:type="pct"/>
            <w:vAlign w:val="center"/>
          </w:tcPr>
          <w:p w14:paraId="3306DFBB">
            <w:pPr>
              <w:pStyle w:val="35"/>
              <w:adjustRightInd w:val="0"/>
              <w:spacing w:line="240" w:lineRule="atLeast"/>
              <w:ind w:firstLine="0" w:firstLineChars="0"/>
              <w:jc w:val="center"/>
              <w:rPr>
                <w:rFonts w:hint="eastAsia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hAnsi="宋体" w:eastAsia="宋体" w:cs="宋体"/>
                <w:color w:val="auto"/>
                <w:sz w:val="18"/>
                <w:szCs w:val="18"/>
              </w:rPr>
              <w:t>8</w:t>
            </w:r>
          </w:p>
        </w:tc>
        <w:tc>
          <w:tcPr>
            <w:tcW w:w="827" w:type="pct"/>
            <w:vAlign w:val="center"/>
          </w:tcPr>
          <w:p w14:paraId="29C1C7A6">
            <w:pPr>
              <w:pStyle w:val="35"/>
              <w:tabs>
                <w:tab w:val="center" w:pos="4276"/>
                <w:tab w:val="clear" w:pos="4201"/>
              </w:tabs>
              <w:adjustRightInd w:val="0"/>
              <w:spacing w:line="240" w:lineRule="atLeast"/>
              <w:ind w:firstLine="0" w:firstLineChars="0"/>
              <w:jc w:val="center"/>
              <w:rPr>
                <w:rFonts w:hint="eastAsia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hAnsi="宋体" w:eastAsia="宋体" w:cs="宋体"/>
                <w:color w:val="auto"/>
                <w:sz w:val="18"/>
                <w:szCs w:val="18"/>
              </w:rPr>
              <w:t>21</w:t>
            </w:r>
          </w:p>
        </w:tc>
        <w:tc>
          <w:tcPr>
            <w:tcW w:w="1005" w:type="pct"/>
            <w:shd w:val="clear" w:color="auto" w:fill="auto"/>
            <w:vAlign w:val="center"/>
          </w:tcPr>
          <w:p w14:paraId="0A15066C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目的地纬度</w:t>
            </w:r>
          </w:p>
        </w:tc>
        <w:tc>
          <w:tcPr>
            <w:tcW w:w="871" w:type="pct"/>
            <w:shd w:val="clear" w:color="auto" w:fill="auto"/>
            <w:vAlign w:val="center"/>
          </w:tcPr>
          <w:p w14:paraId="63A40BEA">
            <w:pPr>
              <w:pStyle w:val="35"/>
              <w:adjustRightInd w:val="0"/>
              <w:spacing w:line="240" w:lineRule="atLeast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 w:hAnsi="宋体" w:eastAsia="宋体" w:cs="宋体"/>
                <w:color w:val="auto"/>
                <w:sz w:val="18"/>
                <w:szCs w:val="18"/>
              </w:rPr>
              <w:t>N</w:t>
            </w:r>
            <w:r>
              <w:rPr>
                <w:rFonts w:hAnsi="宋体" w:eastAsia="宋体" w:cs="宋体"/>
                <w:color w:val="auto"/>
                <w:sz w:val="18"/>
                <w:szCs w:val="18"/>
              </w:rPr>
              <w:t>(</w:t>
            </w:r>
            <w:r>
              <w:rPr>
                <w:rFonts w:hint="eastAsia" w:hAnsi="宋体" w:eastAsia="宋体" w:cs="宋体"/>
                <w:color w:val="auto"/>
                <w:sz w:val="18"/>
                <w:szCs w:val="18"/>
                <w:lang w:val="en-US" w:eastAsia="zh-CN"/>
              </w:rPr>
              <w:t>11</w:t>
            </w:r>
            <w:r>
              <w:rPr>
                <w:rFonts w:hint="eastAsia" w:hAnsi="宋体" w:eastAsia="宋体" w:cs="宋体"/>
                <w:color w:val="auto"/>
                <w:sz w:val="18"/>
                <w:szCs w:val="18"/>
              </w:rPr>
              <w:t>,</w:t>
            </w:r>
            <w:r>
              <w:rPr>
                <w:rFonts w:hint="eastAsia" w:hAnsi="宋体" w:eastAsia="宋体" w:cs="宋体"/>
                <w:color w:val="auto"/>
                <w:sz w:val="18"/>
                <w:szCs w:val="18"/>
                <w:lang w:val="en-US" w:eastAsia="zh-CN"/>
              </w:rPr>
              <w:t>8</w:t>
            </w:r>
            <w:r>
              <w:rPr>
                <w:rFonts w:hAnsi="宋体" w:eastAsia="宋体" w:cs="宋体"/>
                <w:color w:val="auto"/>
                <w:sz w:val="18"/>
                <w:szCs w:val="18"/>
              </w:rPr>
              <w:t>)</w:t>
            </w:r>
          </w:p>
        </w:tc>
        <w:tc>
          <w:tcPr>
            <w:tcW w:w="1849" w:type="pct"/>
            <w:vAlign w:val="center"/>
          </w:tcPr>
          <w:p w14:paraId="705DB22D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</w:pPr>
          </w:p>
        </w:tc>
      </w:tr>
      <w:tr w14:paraId="13F442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" w:hRule="atLeast"/>
          <w:jc w:val="center"/>
        </w:trPr>
        <w:tc>
          <w:tcPr>
            <w:tcW w:w="5000" w:type="pct"/>
            <w:gridSpan w:val="5"/>
            <w:vAlign w:val="center"/>
          </w:tcPr>
          <w:p w14:paraId="5B70FCC9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 xml:space="preserve">注 1：C(d)表示字符串。其中 d 表示最大可能的字符串长度。 </w:t>
            </w:r>
          </w:p>
          <w:p w14:paraId="189E822A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注 2：N(D,d)表示十进制浮点数。其中 D 表示除小数点以外的数据位数；d 表示小数点后的数据位数，d为 0 时省略。</w:t>
            </w:r>
          </w:p>
        </w:tc>
      </w:tr>
    </w:tbl>
    <w:p w14:paraId="2BFA8DF4">
      <w:pPr>
        <w:pStyle w:val="63"/>
        <w:spacing w:before="124" w:after="156"/>
        <w:rPr>
          <w:rFonts w:hAnsi="Calibri" w:cs="Times New Roman"/>
          <w:color w:val="auto"/>
          <w:spacing w:val="105"/>
          <w:szCs w:val="21"/>
        </w:rPr>
      </w:pPr>
    </w:p>
    <w:p w14:paraId="03AA6C9A">
      <w:pPr>
        <w:pStyle w:val="63"/>
        <w:spacing w:before="124" w:after="156"/>
        <w:rPr>
          <w:rFonts w:hAnsi="Calibri" w:cs="Times New Roman"/>
          <w:color w:val="auto"/>
          <w:spacing w:val="105"/>
          <w:szCs w:val="21"/>
        </w:rPr>
      </w:pPr>
    </w:p>
    <w:p w14:paraId="3C150106">
      <w:pPr>
        <w:pStyle w:val="63"/>
        <w:spacing w:before="124" w:after="156"/>
        <w:rPr>
          <w:rFonts w:hAnsi="Calibri" w:cs="Times New Roman"/>
          <w:color w:val="auto"/>
          <w:spacing w:val="105"/>
          <w:szCs w:val="21"/>
        </w:rPr>
      </w:pPr>
    </w:p>
    <w:p w14:paraId="0CD51C0C">
      <w:pPr>
        <w:rPr>
          <w:rFonts w:hint="eastAsia"/>
          <w:color w:val="auto"/>
        </w:rPr>
      </w:pPr>
    </w:p>
    <w:p w14:paraId="1BDB0D05">
      <w:pPr>
        <w:rPr>
          <w:rFonts w:hint="eastAsia"/>
          <w:color w:val="auto"/>
        </w:rPr>
      </w:pPr>
    </w:p>
    <w:p w14:paraId="77A4ACE3">
      <w:pPr>
        <w:rPr>
          <w:rFonts w:hint="eastAsia"/>
          <w:color w:val="auto"/>
        </w:rPr>
      </w:pPr>
    </w:p>
    <w:p w14:paraId="458BC0D4">
      <w:pPr>
        <w:rPr>
          <w:rFonts w:hint="eastAsia"/>
          <w:color w:val="auto"/>
        </w:rPr>
      </w:pPr>
    </w:p>
    <w:p w14:paraId="0F827943">
      <w:pPr>
        <w:rPr>
          <w:rFonts w:hint="eastAsia"/>
          <w:color w:val="auto"/>
        </w:rPr>
      </w:pPr>
    </w:p>
    <w:p w14:paraId="02440233">
      <w:pPr>
        <w:rPr>
          <w:rFonts w:hint="eastAsia"/>
          <w:color w:val="auto"/>
        </w:rPr>
      </w:pPr>
    </w:p>
    <w:p w14:paraId="565FB81D">
      <w:pPr>
        <w:rPr>
          <w:rFonts w:hint="eastAsia"/>
          <w:color w:val="auto"/>
        </w:rPr>
      </w:pPr>
    </w:p>
    <w:p w14:paraId="51E5DCD9">
      <w:pPr>
        <w:rPr>
          <w:color w:val="auto"/>
        </w:rPr>
      </w:pPr>
    </w:p>
    <w:p w14:paraId="46950CAF">
      <w:pPr>
        <w:rPr>
          <w:color w:val="auto"/>
        </w:rPr>
      </w:pPr>
    </w:p>
    <w:p w14:paraId="65BCA638">
      <w:pPr>
        <w:pStyle w:val="63"/>
        <w:spacing w:before="124" w:after="156"/>
        <w:rPr>
          <w:rFonts w:hAnsi="Calibri" w:cs="Times New Roman"/>
          <w:color w:val="auto"/>
          <w:spacing w:val="105"/>
          <w:szCs w:val="21"/>
        </w:rPr>
      </w:pPr>
      <w:bookmarkStart w:id="60" w:name="_Toc835503775"/>
      <w:bookmarkStart w:id="61" w:name="_Toc9474"/>
      <w:bookmarkStart w:id="62" w:name="_Toc1116663712"/>
      <w:r>
        <w:rPr>
          <w:rFonts w:hint="eastAsia" w:hAnsi="Calibri" w:cs="Times New Roman"/>
          <w:color w:val="auto"/>
          <w:spacing w:val="105"/>
          <w:szCs w:val="21"/>
        </w:rPr>
        <w:t>参考文献</w:t>
      </w:r>
      <w:bookmarkEnd w:id="60"/>
      <w:bookmarkEnd w:id="61"/>
      <w:bookmarkEnd w:id="62"/>
    </w:p>
    <w:p w14:paraId="1141A211">
      <w:pPr>
        <w:widowControl/>
        <w:numPr>
          <w:ilvl w:val="0"/>
          <w:numId w:val="22"/>
        </w:numPr>
        <w:autoSpaceDE w:val="0"/>
        <w:autoSpaceDN w:val="0"/>
        <w:rPr>
          <w:rFonts w:ascii="Times New Roman" w:hAnsi="Times New Roman" w:eastAsia="宋体" w:cs="Times New Roman"/>
          <w:color w:val="auto"/>
          <w:kern w:val="0"/>
          <w:szCs w:val="20"/>
        </w:rPr>
      </w:pPr>
      <w:r>
        <w:rPr>
          <w:rFonts w:hint="eastAsia" w:ascii="Times New Roman" w:hAnsi="Times New Roman" w:eastAsia="宋体" w:cs="Times New Roman"/>
          <w:color w:val="auto"/>
          <w:kern w:val="0"/>
          <w:szCs w:val="20"/>
        </w:rPr>
        <w:t>GB/T20204 水利水文自动化系统设备检验测试通用技术规范</w:t>
      </w:r>
    </w:p>
    <w:p w14:paraId="1DF312FC">
      <w:pPr>
        <w:widowControl/>
        <w:numPr>
          <w:ilvl w:val="0"/>
          <w:numId w:val="22"/>
        </w:numPr>
        <w:autoSpaceDE w:val="0"/>
        <w:autoSpaceDN w:val="0"/>
        <w:rPr>
          <w:rFonts w:ascii="Times New Roman" w:hAnsi="Times New Roman" w:eastAsia="宋体" w:cs="Times New Roman"/>
          <w:color w:val="auto"/>
          <w:kern w:val="0"/>
          <w:szCs w:val="20"/>
        </w:rPr>
      </w:pPr>
      <w:r>
        <w:rPr>
          <w:rFonts w:hint="eastAsia" w:ascii="Times New Roman" w:hAnsi="Times New Roman" w:eastAsia="宋体" w:cs="Times New Roman"/>
          <w:color w:val="auto"/>
          <w:kern w:val="0"/>
          <w:szCs w:val="20"/>
        </w:rPr>
        <w:t>GB/T 50095 水文基本术语和符号标准</w:t>
      </w:r>
    </w:p>
    <w:p w14:paraId="112C18DA">
      <w:pPr>
        <w:widowControl/>
        <w:numPr>
          <w:ilvl w:val="0"/>
          <w:numId w:val="22"/>
        </w:numPr>
        <w:autoSpaceDE w:val="0"/>
        <w:autoSpaceDN w:val="0"/>
        <w:rPr>
          <w:rFonts w:ascii="Times New Roman" w:hAnsi="Times New Roman" w:eastAsia="宋体" w:cs="Times New Roman"/>
          <w:color w:val="auto"/>
          <w:kern w:val="0"/>
          <w:szCs w:val="20"/>
        </w:rPr>
      </w:pPr>
      <w:r>
        <w:rPr>
          <w:rFonts w:hint="eastAsia" w:ascii="Times New Roman" w:hAnsi="Times New Roman" w:eastAsia="宋体" w:cs="Times New Roman"/>
          <w:color w:val="auto"/>
          <w:kern w:val="0"/>
          <w:szCs w:val="20"/>
        </w:rPr>
        <w:t>GB 50139-2014 内河通航标准</w:t>
      </w:r>
    </w:p>
    <w:p w14:paraId="63C22BB9">
      <w:pPr>
        <w:widowControl/>
        <w:numPr>
          <w:ilvl w:val="0"/>
          <w:numId w:val="22"/>
        </w:numPr>
        <w:autoSpaceDE w:val="0"/>
        <w:autoSpaceDN w:val="0"/>
        <w:rPr>
          <w:rFonts w:ascii="Times New Roman" w:hAnsi="Times New Roman" w:eastAsia="宋体" w:cs="Times New Roman"/>
          <w:color w:val="auto"/>
          <w:kern w:val="0"/>
          <w:szCs w:val="20"/>
        </w:rPr>
      </w:pPr>
      <w:r>
        <w:rPr>
          <w:rFonts w:hint="eastAsia" w:ascii="Times New Roman" w:hAnsi="Times New Roman" w:eastAsia="宋体"/>
          <w:bCs/>
          <w:color w:val="auto"/>
        </w:rPr>
        <w:t>GB/T 37475-2019 内河水面清扫船尺度系列和作业设备</w:t>
      </w:r>
    </w:p>
    <w:p w14:paraId="2B1451D1">
      <w:pPr>
        <w:widowControl/>
        <w:numPr>
          <w:ilvl w:val="0"/>
          <w:numId w:val="22"/>
        </w:numPr>
        <w:autoSpaceDE w:val="0"/>
        <w:autoSpaceDN w:val="0"/>
        <w:rPr>
          <w:rFonts w:ascii="Times New Roman" w:hAnsi="Times New Roman" w:eastAsia="宋体" w:cs="Times New Roman"/>
          <w:color w:val="auto"/>
          <w:kern w:val="0"/>
          <w:szCs w:val="20"/>
        </w:rPr>
      </w:pPr>
      <w:r>
        <w:rPr>
          <w:rFonts w:hint="eastAsia" w:ascii="Times New Roman" w:hAnsi="Times New Roman" w:eastAsia="宋体"/>
          <w:bCs/>
          <w:color w:val="auto"/>
        </w:rPr>
        <w:t>JTJ-287-2005 内河航道维护技术规范</w:t>
      </w:r>
    </w:p>
    <w:p w14:paraId="45939132">
      <w:pPr>
        <w:widowControl/>
        <w:numPr>
          <w:ilvl w:val="0"/>
          <w:numId w:val="22"/>
        </w:numPr>
        <w:autoSpaceDE w:val="0"/>
        <w:autoSpaceDN w:val="0"/>
        <w:rPr>
          <w:rFonts w:ascii="Times New Roman" w:hAnsi="Times New Roman" w:eastAsia="宋体" w:cs="Times New Roman"/>
          <w:color w:val="auto"/>
          <w:kern w:val="0"/>
          <w:szCs w:val="20"/>
        </w:rPr>
      </w:pPr>
      <w:r>
        <w:rPr>
          <w:rFonts w:hint="eastAsia" w:ascii="Times New Roman" w:hAnsi="Times New Roman" w:eastAsia="宋体"/>
          <w:bCs/>
          <w:color w:val="auto"/>
        </w:rPr>
        <w:t>T/CIN003-2021 船舶智能航行系统等级划分与技术水平评定</w:t>
      </w:r>
    </w:p>
    <w:p w14:paraId="493615F0">
      <w:pPr>
        <w:widowControl/>
        <w:numPr>
          <w:ilvl w:val="0"/>
          <w:numId w:val="22"/>
        </w:numPr>
        <w:autoSpaceDE w:val="0"/>
        <w:autoSpaceDN w:val="0"/>
        <w:rPr>
          <w:rFonts w:ascii="Times New Roman" w:hAnsi="Times New Roman" w:eastAsia="宋体" w:cs="Times New Roman"/>
          <w:color w:val="auto"/>
          <w:kern w:val="0"/>
          <w:szCs w:val="20"/>
        </w:rPr>
      </w:pPr>
      <w:r>
        <w:rPr>
          <w:rFonts w:hint="eastAsia" w:ascii="Times New Roman" w:hAnsi="Times New Roman" w:eastAsia="宋体"/>
          <w:bCs/>
          <w:color w:val="auto"/>
        </w:rPr>
        <w:t>T/CIN004-2021 船舶智能航行交通安全风险评估指南 通则</w:t>
      </w:r>
    </w:p>
    <w:p w14:paraId="3AF46BCF">
      <w:pPr>
        <w:widowControl/>
        <w:numPr>
          <w:ilvl w:val="0"/>
          <w:numId w:val="22"/>
        </w:numPr>
        <w:autoSpaceDE w:val="0"/>
        <w:autoSpaceDN w:val="0"/>
        <w:rPr>
          <w:rFonts w:ascii="Times New Roman" w:hAnsi="Times New Roman" w:eastAsia="宋体" w:cs="Times New Roman"/>
          <w:color w:val="auto"/>
          <w:kern w:val="0"/>
          <w:szCs w:val="20"/>
        </w:rPr>
      </w:pPr>
      <w:r>
        <w:rPr>
          <w:rFonts w:hint="eastAsia" w:ascii="Times New Roman" w:hAnsi="Times New Roman" w:eastAsia="宋体" w:cs="Times New Roman"/>
          <w:color w:val="auto"/>
          <w:kern w:val="0"/>
          <w:szCs w:val="20"/>
        </w:rPr>
        <w:t>中国船级社《智能船舶规范2024》</w:t>
      </w:r>
    </w:p>
    <w:p w14:paraId="4DD8B2F3">
      <w:pPr>
        <w:ind w:firstLine="420" w:firstLineChars="200"/>
        <w:rPr>
          <w:rFonts w:ascii="Times New Roman" w:hAnsi="Times New Roman" w:eastAsia="宋体"/>
          <w:bCs/>
          <w:color w:val="auto"/>
        </w:rPr>
      </w:pPr>
    </w:p>
    <w:p w14:paraId="0D55EA73">
      <w:pPr>
        <w:pStyle w:val="25"/>
        <w:ind w:firstLine="0" w:firstLineChars="0"/>
        <w:jc w:val="center"/>
        <w:rPr>
          <w:rFonts w:hint="eastAsia"/>
          <w:color w:val="auto"/>
        </w:rPr>
      </w:pPr>
      <w:bookmarkStart w:id="63" w:name="BookMark8"/>
      <w:r>
        <w:rPr>
          <w:rFonts w:hint="eastAsia"/>
          <w:color w:val="auto"/>
        </w:rPr>
        <w:drawing>
          <wp:inline distT="0" distB="0" distL="0" distR="0">
            <wp:extent cx="1485900" cy="317500"/>
            <wp:effectExtent l="0" t="0" r="0" b="6350"/>
            <wp:docPr id="1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63"/>
    </w:p>
    <w:p w14:paraId="340FECE9">
      <w:pPr>
        <w:rPr>
          <w:rFonts w:hint="eastAsia"/>
          <w:color w:val="auto"/>
        </w:rPr>
      </w:pPr>
    </w:p>
    <w:p w14:paraId="620063C9">
      <w:pPr>
        <w:rPr>
          <w:rFonts w:hint="eastAsia"/>
          <w:color w:val="auto"/>
        </w:rPr>
      </w:pPr>
    </w:p>
    <w:p w14:paraId="4400F840">
      <w:pPr>
        <w:rPr>
          <w:rFonts w:hint="eastAsia"/>
          <w:color w:val="auto"/>
        </w:rPr>
      </w:pPr>
    </w:p>
    <w:p w14:paraId="74408E1B">
      <w:pPr>
        <w:rPr>
          <w:rFonts w:hint="eastAsia"/>
          <w:color w:val="auto"/>
        </w:rPr>
      </w:pPr>
    </w:p>
    <w:p w14:paraId="6B98A05C">
      <w:pPr>
        <w:rPr>
          <w:rFonts w:hint="eastAsia"/>
          <w:color w:val="auto"/>
        </w:rPr>
      </w:pPr>
    </w:p>
    <w:p w14:paraId="594CE1AE">
      <w:pPr>
        <w:rPr>
          <w:rFonts w:hint="eastAsia"/>
          <w:color w:val="auto"/>
        </w:rPr>
      </w:pPr>
    </w:p>
    <w:sectPr>
      <w:footerReference r:id="rId7" w:type="default"/>
      <w:pgSz w:w="11906" w:h="16838"/>
      <w:pgMar w:top="2409" w:right="1134" w:bottom="1134" w:left="1134" w:header="850" w:footer="992" w:gutter="0"/>
      <w:pgNumType w:start="1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77B926">
    <w:pPr>
      <w:pStyle w:val="11"/>
      <w:jc w:val="center"/>
      <w:rPr>
        <w:rFonts w:hint="eastAsia"/>
      </w:rPr>
    </w:pPr>
  </w:p>
  <w:p w14:paraId="23068B86">
    <w:pPr>
      <w:pStyle w:val="11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735AF1">
    <w:pPr>
      <w:pStyle w:val="11"/>
      <w:jc w:val="center"/>
      <w:rPr>
        <w:rFonts w:hint="eastAsia"/>
      </w:rPr>
    </w:pPr>
  </w:p>
  <w:p w14:paraId="2D74C710">
    <w:pPr>
      <w:pStyle w:val="11"/>
      <w:rPr>
        <w:rFonts w:hint="eastAs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042D18">
    <w:pPr>
      <w:pStyle w:val="11"/>
      <w:jc w:val="center"/>
      <w:rPr>
        <w:rFonts w:hint="eastAsia"/>
      </w:rPr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598807952"/>
                          </w:sdtPr>
                          <w:sdtContent>
                            <w:p w14:paraId="7E1B3492">
                              <w:pPr>
                                <w:pStyle w:val="11"/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PAGE   \* MERGEFORMAT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lang w:val="zh-CN"/>
                                </w:rPr>
                                <w:t>2</w:t>
                              </w:r>
                              <w:r>
                                <w:fldChar w:fldCharType="end"/>
                              </w:r>
                            </w:p>
                          </w:sdtContent>
                        </w:sdt>
                        <w:p w14:paraId="74BCC490">
                          <w:pPr>
                            <w:rPr>
                              <w:rFonts w:hint="eastAsia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9j2DAsAgAAV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PQa5aFrd5ZHqGj&#10;eN6ujgECtrpGUToleq3QbW1l+smI7fznvo16+hssH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r2PYMC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598807952"/>
                    </w:sdtPr>
                    <w:sdtContent>
                      <w:p w14:paraId="7E1B3492">
                        <w:pPr>
                          <w:pStyle w:val="11"/>
                          <w:jc w:val="center"/>
                          <w:rPr>
                            <w:rFonts w:hint="eastAsia"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PAGE   \* MERGEFORMAT</w:instrText>
                        </w:r>
                        <w:r>
                          <w:fldChar w:fldCharType="separate"/>
                        </w:r>
                        <w:r>
                          <w:rPr>
                            <w:lang w:val="zh-CN"/>
                          </w:rPr>
                          <w:t>2</w:t>
                        </w:r>
                        <w:r>
                          <w:fldChar w:fldCharType="end"/>
                        </w:r>
                      </w:p>
                    </w:sdtContent>
                  </w:sdt>
                  <w:p w14:paraId="74BCC490">
                    <w:pPr>
                      <w:rPr>
                        <w:rFonts w:hint="eastAsia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4542BAEC">
    <w:pPr>
      <w:pStyle w:val="11"/>
      <w:rPr>
        <w:rFonts w:hint="eastAsia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301F6D">
    <w:pPr>
      <w:pStyle w:val="11"/>
      <w:jc w:val="center"/>
      <w:rPr>
        <w:rFonts w:hint="eastAsia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932729257"/>
                          </w:sdtPr>
                          <w:sdtContent>
                            <w:p w14:paraId="5A78375A">
                              <w:pPr>
                                <w:pStyle w:val="11"/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PAGE   \* MERGEFORMAT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lang w:val="zh-CN"/>
                                </w:rPr>
                                <w:t>2</w:t>
                              </w:r>
                              <w:r>
                                <w:fldChar w:fldCharType="end"/>
                              </w:r>
                            </w:p>
                          </w:sdtContent>
                        </w:sdt>
                        <w:p w14:paraId="50F067A3">
                          <w:pPr>
                            <w:rPr>
                              <w:rFonts w:hint="eastAsia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cMibgsAgAAV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Wh1ywLG/1geYSO&#10;4nm73AcImHSNovRKnLVCt6XKnCcjtvOf+xT1+DdY/A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FwyJuC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932729257"/>
                    </w:sdtPr>
                    <w:sdtContent>
                      <w:p w14:paraId="5A78375A">
                        <w:pPr>
                          <w:pStyle w:val="11"/>
                          <w:jc w:val="center"/>
                          <w:rPr>
                            <w:rFonts w:hint="eastAsia"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PAGE   \* MERGEFORMAT</w:instrText>
                        </w:r>
                        <w:r>
                          <w:fldChar w:fldCharType="separate"/>
                        </w:r>
                        <w:r>
                          <w:rPr>
                            <w:lang w:val="zh-CN"/>
                          </w:rPr>
                          <w:t>2</w:t>
                        </w:r>
                        <w:r>
                          <w:fldChar w:fldCharType="end"/>
                        </w:r>
                      </w:p>
                    </w:sdtContent>
                  </w:sdt>
                  <w:p w14:paraId="50F067A3">
                    <w:pPr>
                      <w:rPr>
                        <w:rFonts w:hint="eastAsia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7E326060">
    <w:pPr>
      <w:pStyle w:val="11"/>
      <w:rPr>
        <w:rFonts w:hint="eastAsia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33673C">
    <w:pPr>
      <w:pStyle w:val="11"/>
      <w:jc w:val="center"/>
      <w:rPr>
        <w:rFonts w:hint="eastAsia"/>
      </w:rPr>
    </w:pPr>
    <w: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702907126"/>
                          </w:sdtPr>
                          <w:sdtContent>
                            <w:p w14:paraId="6411BC2F">
                              <w:pPr>
                                <w:pStyle w:val="11"/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PAGE   \* MERGEFORMAT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lang w:val="zh-CN"/>
                                </w:rPr>
                                <w:t>2</w:t>
                              </w:r>
                              <w:r>
                                <w:fldChar w:fldCharType="end"/>
                              </w:r>
                            </w:p>
                          </w:sdtContent>
                        </w:sdt>
                        <w:p w14:paraId="176D4718">
                          <w:pPr>
                            <w:rPr>
                              <w:rFonts w:hint="eastAsia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CbVWnM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702907126"/>
                    </w:sdtPr>
                    <w:sdtContent>
                      <w:p w14:paraId="6411BC2F">
                        <w:pPr>
                          <w:pStyle w:val="11"/>
                          <w:jc w:val="center"/>
                          <w:rPr>
                            <w:rFonts w:hint="eastAsia"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PAGE   \* MERGEFORMAT</w:instrText>
                        </w:r>
                        <w:r>
                          <w:fldChar w:fldCharType="separate"/>
                        </w:r>
                        <w:r>
                          <w:rPr>
                            <w:lang w:val="zh-CN"/>
                          </w:rPr>
                          <w:t>2</w:t>
                        </w:r>
                        <w:r>
                          <w:fldChar w:fldCharType="end"/>
                        </w:r>
                      </w:p>
                    </w:sdtContent>
                  </w:sdt>
                  <w:p w14:paraId="176D4718">
                    <w:pPr>
                      <w:rPr>
                        <w:rFonts w:hint="eastAsia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2E0C56DE">
    <w:pPr>
      <w:pStyle w:val="11"/>
      <w:rPr>
        <w:rFonts w:hint="eastAsia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7729483"/>
    <w:multiLevelType w:val="singleLevel"/>
    <w:tmpl w:val="B7729483"/>
    <w:lvl w:ilvl="0" w:tentative="0">
      <w:start w:val="1"/>
      <w:numFmt w:val="lowerLetter"/>
      <w:lvlText w:val="%1)"/>
      <w:lvlJc w:val="left"/>
      <w:pPr>
        <w:tabs>
          <w:tab w:val="left" w:pos="420"/>
        </w:tabs>
        <w:ind w:left="845" w:hanging="425"/>
      </w:pPr>
      <w:rPr>
        <w:rFonts w:hint="default" w:ascii="宋体" w:hAnsi="宋体" w:eastAsia="宋体" w:cs="宋体"/>
      </w:rPr>
    </w:lvl>
  </w:abstractNum>
  <w:abstractNum w:abstractNumId="1">
    <w:nsid w:val="BCFB814B"/>
    <w:multiLevelType w:val="multilevel"/>
    <w:tmpl w:val="BCFB814B"/>
    <w:lvl w:ilvl="0" w:tentative="0">
      <w:start w:val="1"/>
      <w:numFmt w:val="lowerLetter"/>
      <w:lvlText w:val="%1)"/>
      <w:lvlJc w:val="left"/>
      <w:pPr>
        <w:ind w:left="840" w:hanging="420"/>
      </w:pPr>
      <w:rPr>
        <w:rFonts w:hint="eastAsia" w:ascii="宋体" w:hAnsi="宋体" w:eastAsia="宋体" w:cs="宋体"/>
      </w:rPr>
    </w:lvl>
    <w:lvl w:ilvl="1" w:tentative="0">
      <w:start w:val="1"/>
      <w:numFmt w:val="decimalFullWidth"/>
      <w:lvlText w:val="%2)"/>
      <w:lvlJc w:val="left"/>
      <w:pPr>
        <w:ind w:left="126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68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210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52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94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336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78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4200" w:hanging="420"/>
      </w:pPr>
      <w:rPr>
        <w:rFonts w:hint="eastAsia"/>
      </w:rPr>
    </w:lvl>
  </w:abstractNum>
  <w:abstractNum w:abstractNumId="2">
    <w:nsid w:val="BFACDE13"/>
    <w:multiLevelType w:val="multilevel"/>
    <w:tmpl w:val="BFACDE13"/>
    <w:lvl w:ilvl="0" w:tentative="0">
      <w:start w:val="1"/>
      <w:numFmt w:val="lowerLetter"/>
      <w:lvlText w:val="%1)"/>
      <w:lvlJc w:val="left"/>
      <w:pPr>
        <w:ind w:left="840" w:hanging="420"/>
      </w:pPr>
      <w:rPr>
        <w:rFonts w:hint="eastAsia" w:ascii="宋体" w:hAnsi="宋体" w:eastAsia="宋体" w:cs="宋体"/>
      </w:rPr>
    </w:lvl>
    <w:lvl w:ilvl="1" w:tentative="0">
      <w:start w:val="1"/>
      <w:numFmt w:val="decimalFullWidth"/>
      <w:lvlText w:val="%2)"/>
      <w:lvlJc w:val="left"/>
      <w:pPr>
        <w:ind w:left="126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68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210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52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94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336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78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4200" w:hanging="420"/>
      </w:pPr>
      <w:rPr>
        <w:rFonts w:hint="eastAsia"/>
      </w:rPr>
    </w:lvl>
  </w:abstractNum>
  <w:abstractNum w:abstractNumId="3">
    <w:nsid w:val="BFB76B59"/>
    <w:multiLevelType w:val="multilevel"/>
    <w:tmpl w:val="BFB76B59"/>
    <w:lvl w:ilvl="0" w:tentative="0">
      <w:start w:val="1"/>
      <w:numFmt w:val="decimal"/>
      <w:lvlText w:val="%1"/>
      <w:lvlJc w:val="left"/>
      <w:pPr>
        <w:ind w:left="425" w:hanging="425"/>
      </w:pPr>
      <w:rPr>
        <w:rFonts w:hint="default"/>
        <w:sz w:val="21"/>
        <w:szCs w:val="21"/>
      </w:rPr>
    </w:lvl>
    <w:lvl w:ilvl="1" w:tentative="0">
      <w:start w:val="1"/>
      <w:numFmt w:val="decimal"/>
      <w:lvlText w:val="%1.%2"/>
      <w:lvlJc w:val="left"/>
      <w:pPr>
        <w:ind w:left="567" w:hanging="567"/>
      </w:pPr>
      <w:rPr>
        <w:rFonts w:hint="default" w:ascii="黑体" w:hAnsi="黑体" w:eastAsia="黑体" w:cs="黑体"/>
        <w:sz w:val="21"/>
        <w:szCs w:val="21"/>
      </w:rPr>
    </w:lvl>
    <w:lvl w:ilvl="2" w:tentative="0">
      <w:start w:val="1"/>
      <w:numFmt w:val="decimal"/>
      <w:lvlText w:val="%1.%2.%3"/>
      <w:lvlJc w:val="left"/>
      <w:pPr>
        <w:ind w:left="709" w:hanging="709"/>
      </w:pPr>
      <w:rPr>
        <w:rFonts w:hint="default" w:ascii="黑体" w:hAnsi="黑体" w:eastAsia="黑体" w:cs="黑体"/>
        <w:sz w:val="21"/>
        <w:szCs w:val="21"/>
      </w:rPr>
    </w:lvl>
    <w:lvl w:ilvl="3" w:tentative="0">
      <w:start w:val="1"/>
      <w:numFmt w:val="decimal"/>
      <w:lvlText w:val="%1.%2.%3.%4"/>
      <w:lvlJc w:val="left"/>
      <w:pPr>
        <w:ind w:left="851" w:hanging="851"/>
      </w:pPr>
      <w:rPr>
        <w:rFonts w:hint="default" w:ascii="黑体" w:hAnsi="黑体" w:eastAsia="黑体" w:cs="黑体"/>
        <w:b w:val="0"/>
        <w:bCs w:val="0"/>
        <w:sz w:val="21"/>
        <w:szCs w:val="21"/>
      </w:rPr>
    </w:lvl>
    <w:lvl w:ilvl="4" w:tentative="0">
      <w:start w:val="1"/>
      <w:numFmt w:val="decimal"/>
      <w:lvlText w:val="%1.%2.%3.%4.%5"/>
      <w:lvlJc w:val="left"/>
      <w:pPr>
        <w:ind w:left="992" w:hanging="992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1276" w:hanging="127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1559" w:hanging="1559"/>
      </w:pPr>
      <w:rPr>
        <w:rFonts w:hint="default"/>
      </w:rPr>
    </w:lvl>
  </w:abstractNum>
  <w:abstractNum w:abstractNumId="4">
    <w:nsid w:val="D73ED01D"/>
    <w:multiLevelType w:val="multilevel"/>
    <w:tmpl w:val="D73ED01D"/>
    <w:lvl w:ilvl="0" w:tentative="0">
      <w:start w:val="1"/>
      <w:numFmt w:val="lowerLetter"/>
      <w:lvlText w:val="%1)"/>
      <w:lvlJc w:val="left"/>
      <w:pPr>
        <w:ind w:left="840" w:hanging="420"/>
      </w:pPr>
      <w:rPr>
        <w:rFonts w:hint="eastAsia" w:ascii="宋体" w:hAnsi="宋体" w:eastAsia="宋体" w:cs="宋体"/>
      </w:rPr>
    </w:lvl>
    <w:lvl w:ilvl="1" w:tentative="0">
      <w:start w:val="1"/>
      <w:numFmt w:val="decimalFullWidth"/>
      <w:lvlText w:val="%2)"/>
      <w:lvlJc w:val="left"/>
      <w:pPr>
        <w:ind w:left="126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68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210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52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94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336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78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4200" w:hanging="420"/>
      </w:pPr>
      <w:rPr>
        <w:rFonts w:hint="eastAsia"/>
      </w:rPr>
    </w:lvl>
  </w:abstractNum>
  <w:abstractNum w:abstractNumId="5">
    <w:nsid w:val="DD7BFE84"/>
    <w:multiLevelType w:val="multilevel"/>
    <w:tmpl w:val="DD7BFE84"/>
    <w:lvl w:ilvl="0" w:tentative="0">
      <w:start w:val="1"/>
      <w:numFmt w:val="lowerLetter"/>
      <w:lvlText w:val="%1)"/>
      <w:lvlJc w:val="left"/>
      <w:pPr>
        <w:ind w:left="840" w:hanging="420"/>
      </w:pPr>
      <w:rPr>
        <w:rFonts w:hint="default" w:ascii="宋体" w:hAnsi="宋体" w:eastAsia="宋体" w:cs="宋体"/>
      </w:rPr>
    </w:lvl>
    <w:lvl w:ilvl="1" w:tentative="0">
      <w:start w:val="1"/>
      <w:numFmt w:val="decimalFullWidth"/>
      <w:lvlText w:val="%2)"/>
      <w:lvlJc w:val="left"/>
      <w:pPr>
        <w:ind w:left="126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68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210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52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94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336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78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4200" w:hanging="420"/>
      </w:pPr>
      <w:rPr>
        <w:rFonts w:hint="eastAsia"/>
      </w:rPr>
    </w:lvl>
  </w:abstractNum>
  <w:abstractNum w:abstractNumId="6">
    <w:nsid w:val="DE7EDD57"/>
    <w:multiLevelType w:val="multilevel"/>
    <w:tmpl w:val="DE7EDD57"/>
    <w:lvl w:ilvl="0" w:tentative="0">
      <w:start w:val="1"/>
      <w:numFmt w:val="lowerLetter"/>
      <w:lvlText w:val="%1)"/>
      <w:lvlJc w:val="left"/>
      <w:pPr>
        <w:ind w:left="840" w:hanging="420"/>
      </w:pPr>
      <w:rPr>
        <w:rFonts w:hint="eastAsia" w:ascii="宋体" w:hAnsi="宋体" w:eastAsia="宋体" w:cs="宋体"/>
      </w:rPr>
    </w:lvl>
    <w:lvl w:ilvl="1" w:tentative="0">
      <w:start w:val="1"/>
      <w:numFmt w:val="decimalFullWidth"/>
      <w:lvlText w:val="%2)"/>
      <w:lvlJc w:val="left"/>
      <w:pPr>
        <w:ind w:left="126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68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210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52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94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336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78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4200" w:hanging="420"/>
      </w:pPr>
      <w:rPr>
        <w:rFonts w:hint="eastAsia"/>
      </w:rPr>
    </w:lvl>
  </w:abstractNum>
  <w:abstractNum w:abstractNumId="7">
    <w:nsid w:val="EDDE0C0C"/>
    <w:multiLevelType w:val="multilevel"/>
    <w:tmpl w:val="EDDE0C0C"/>
    <w:lvl w:ilvl="0" w:tentative="0">
      <w:start w:val="1"/>
      <w:numFmt w:val="lowerLetter"/>
      <w:lvlText w:val="%1)"/>
      <w:lvlJc w:val="left"/>
      <w:pPr>
        <w:ind w:left="840" w:hanging="420"/>
      </w:pPr>
      <w:rPr>
        <w:rFonts w:hint="eastAsia" w:ascii="宋体" w:hAnsi="宋体" w:eastAsia="宋体"/>
      </w:rPr>
    </w:lvl>
    <w:lvl w:ilvl="1" w:tentative="0">
      <w:start w:val="1"/>
      <w:numFmt w:val="decimalFullWidth"/>
      <w:lvlText w:val="%2)"/>
      <w:lvlJc w:val="left"/>
      <w:pPr>
        <w:ind w:left="126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68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210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52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94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336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78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4200" w:hanging="420"/>
      </w:pPr>
      <w:rPr>
        <w:rFonts w:hint="eastAsia"/>
      </w:rPr>
    </w:lvl>
  </w:abstractNum>
  <w:abstractNum w:abstractNumId="8">
    <w:nsid w:val="F4A75055"/>
    <w:multiLevelType w:val="multilevel"/>
    <w:tmpl w:val="F4A75055"/>
    <w:lvl w:ilvl="0" w:tentative="0">
      <w:start w:val="1"/>
      <w:numFmt w:val="lowerLetter"/>
      <w:lvlText w:val="%1)"/>
      <w:lvlJc w:val="left"/>
      <w:pPr>
        <w:ind w:left="840" w:hanging="420"/>
      </w:pPr>
      <w:rPr>
        <w:rFonts w:hint="eastAsia" w:ascii="宋体" w:hAnsi="宋体" w:eastAsia="宋体" w:cs="宋体"/>
      </w:rPr>
    </w:lvl>
    <w:lvl w:ilvl="1" w:tentative="0">
      <w:start w:val="1"/>
      <w:numFmt w:val="decimalFullWidth"/>
      <w:lvlText w:val="%2)"/>
      <w:lvlJc w:val="left"/>
      <w:pPr>
        <w:ind w:left="126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68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210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52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94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336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78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4200" w:hanging="420"/>
      </w:pPr>
      <w:rPr>
        <w:rFonts w:hint="eastAsia"/>
      </w:rPr>
    </w:lvl>
  </w:abstractNum>
  <w:abstractNum w:abstractNumId="9">
    <w:nsid w:val="FB9CF8CB"/>
    <w:multiLevelType w:val="multilevel"/>
    <w:tmpl w:val="FB9CF8CB"/>
    <w:lvl w:ilvl="0" w:tentative="0">
      <w:start w:val="1"/>
      <w:numFmt w:val="lowerLetter"/>
      <w:lvlText w:val="%1)"/>
      <w:lvlJc w:val="left"/>
      <w:pPr>
        <w:ind w:left="840" w:hanging="420"/>
      </w:pPr>
      <w:rPr>
        <w:rFonts w:hint="eastAsia" w:ascii="宋体" w:hAnsi="宋体" w:eastAsia="宋体"/>
      </w:rPr>
    </w:lvl>
    <w:lvl w:ilvl="1" w:tentative="0">
      <w:start w:val="1"/>
      <w:numFmt w:val="decimalFullWidth"/>
      <w:lvlText w:val="%2)"/>
      <w:lvlJc w:val="left"/>
      <w:pPr>
        <w:ind w:left="126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68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210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52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94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336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78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4200" w:hanging="420"/>
      </w:pPr>
      <w:rPr>
        <w:rFonts w:hint="eastAsia"/>
      </w:rPr>
    </w:lvl>
  </w:abstractNum>
  <w:abstractNum w:abstractNumId="10">
    <w:nsid w:val="FBFC7207"/>
    <w:multiLevelType w:val="multilevel"/>
    <w:tmpl w:val="FBFC7207"/>
    <w:lvl w:ilvl="0" w:tentative="0">
      <w:start w:val="1"/>
      <w:numFmt w:val="lowerLetter"/>
      <w:lvlText w:val="%1)"/>
      <w:lvlJc w:val="left"/>
      <w:pPr>
        <w:ind w:left="840" w:hanging="420"/>
      </w:pPr>
      <w:rPr>
        <w:rFonts w:hint="default" w:ascii="宋体" w:hAnsi="宋体" w:eastAsia="宋体" w:cs="宋体"/>
      </w:rPr>
    </w:lvl>
    <w:lvl w:ilvl="1" w:tentative="0">
      <w:start w:val="1"/>
      <w:numFmt w:val="decimalFullWidth"/>
      <w:lvlText w:val="%2)"/>
      <w:lvlJc w:val="left"/>
      <w:pPr>
        <w:ind w:left="126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68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210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52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94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336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78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4200" w:hanging="420"/>
      </w:pPr>
      <w:rPr>
        <w:rFonts w:hint="eastAsia"/>
      </w:rPr>
    </w:lvl>
  </w:abstractNum>
  <w:abstractNum w:abstractNumId="11">
    <w:nsid w:val="0000001B"/>
    <w:multiLevelType w:val="multilevel"/>
    <w:tmpl w:val="0000001B"/>
    <w:lvl w:ilvl="0" w:tentative="0">
      <w:start w:val="1"/>
      <w:numFmt w:val="upperLetter"/>
      <w:pStyle w:val="54"/>
      <w:lvlText w:val="%1"/>
      <w:lvlJc w:val="left"/>
      <w:pPr>
        <w:tabs>
          <w:tab w:val="left" w:pos="360"/>
        </w:tabs>
        <w:ind w:left="300" w:hanging="300"/>
      </w:pPr>
      <w:rPr>
        <w:rFonts w:hint="default" w:ascii="Arial" w:hAnsi="Arial" w:cs="Times New Roman"/>
        <w:sz w:val="21"/>
      </w:rPr>
    </w:lvl>
    <w:lvl w:ilvl="1" w:tentative="0">
      <w:start w:val="1"/>
      <w:numFmt w:val="decimal"/>
      <w:isLgl/>
      <w:lvlText w:val="A.%2"/>
      <w:lvlJc w:val="left"/>
      <w:pPr>
        <w:tabs>
          <w:tab w:val="left" w:pos="500"/>
        </w:tabs>
        <w:ind w:left="500" w:hanging="500"/>
      </w:pPr>
      <w:rPr>
        <w:rFonts w:hint="default" w:ascii="Arial" w:hAnsi="Arial" w:cs="Times New Roman"/>
        <w:sz w:val="21"/>
      </w:rPr>
    </w:lvl>
    <w:lvl w:ilvl="2" w:tentative="0">
      <w:start w:val="1"/>
      <w:numFmt w:val="decimal"/>
      <w:lvlText w:val="%1.%2.%3"/>
      <w:lvlJc w:val="left"/>
      <w:pPr>
        <w:tabs>
          <w:tab w:val="left" w:pos="660"/>
        </w:tabs>
        <w:ind w:left="700" w:hanging="700"/>
      </w:pPr>
      <w:rPr>
        <w:rFonts w:hint="default" w:ascii="Arial" w:hAnsi="Arial" w:cs="Times New Roman"/>
        <w:sz w:val="21"/>
      </w:rPr>
    </w:lvl>
    <w:lvl w:ilvl="3" w:tentative="0">
      <w:start w:val="1"/>
      <w:numFmt w:val="decimal"/>
      <w:lvlText w:val="%1.%2.%3.%4"/>
      <w:lvlJc w:val="left"/>
      <w:pPr>
        <w:tabs>
          <w:tab w:val="left" w:pos="800"/>
        </w:tabs>
        <w:ind w:left="900" w:hanging="900"/>
      </w:pPr>
      <w:rPr>
        <w:rFonts w:hint="default" w:ascii="Arial" w:hAnsi="Arial" w:cs="Times New Roman"/>
        <w:b w:val="0"/>
        <w:i w:val="0"/>
        <w:sz w:val="21"/>
      </w:rPr>
    </w:lvl>
    <w:lvl w:ilvl="4" w:tentative="0">
      <w:start w:val="1"/>
      <w:numFmt w:val="decimal"/>
      <w:lvlText w:val="%1.%2.%3.%4.%5"/>
      <w:lvlJc w:val="left"/>
      <w:pPr>
        <w:tabs>
          <w:tab w:val="left" w:pos="1804"/>
        </w:tabs>
        <w:ind w:left="1124" w:hanging="1124"/>
      </w:pPr>
      <w:rPr>
        <w:rFonts w:hint="eastAsia" w:ascii="Arial" w:hAnsi="Arial" w:cs="Times New Roman"/>
        <w:b w:val="0"/>
        <w:i w:val="0"/>
        <w:sz w:val="21"/>
      </w:rPr>
    </w:lvl>
    <w:lvl w:ilvl="5" w:tentative="0">
      <w:start w:val="1"/>
      <w:numFmt w:val="decimal"/>
      <w:lvlText w:val="%1.%2.%3.%4.%5.%6"/>
      <w:lvlJc w:val="left"/>
      <w:pPr>
        <w:tabs>
          <w:tab w:val="left" w:pos="1191"/>
        </w:tabs>
        <w:ind w:left="1368" w:hanging="1368"/>
      </w:pPr>
      <w:rPr>
        <w:rFonts w:hint="default" w:ascii="Arial" w:hAnsi="Arial" w:cs="Times New Roman"/>
        <w:b w:val="0"/>
        <w:i w:val="0"/>
        <w:sz w:val="21"/>
      </w:rPr>
    </w:lvl>
    <w:lvl w:ilvl="6" w:tentative="0">
      <w:start w:val="1"/>
      <w:numFmt w:val="decimal"/>
      <w:lvlText w:val="%1.%2.%3.%4.%5.%6.%7"/>
      <w:lvlJc w:val="left"/>
      <w:pPr>
        <w:tabs>
          <w:tab w:val="left" w:pos="1440"/>
        </w:tabs>
        <w:ind w:left="570" w:hanging="570"/>
      </w:pPr>
      <w:rPr>
        <w:rFonts w:hint="default" w:ascii="Arial" w:hAnsi="Arial" w:eastAsia="宋体" w:cs="Times New Roman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570" w:hanging="570"/>
      </w:pPr>
      <w:rPr>
        <w:rFonts w:hint="eastAsia" w:cs="Times New Roman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800"/>
        </w:tabs>
        <w:ind w:left="570" w:hanging="570"/>
      </w:pPr>
      <w:rPr>
        <w:rFonts w:hint="eastAsia" w:cs="Times New Roman"/>
      </w:rPr>
    </w:lvl>
  </w:abstractNum>
  <w:abstractNum w:abstractNumId="12">
    <w:nsid w:val="0C7EAF04"/>
    <w:multiLevelType w:val="multilevel"/>
    <w:tmpl w:val="0C7EAF04"/>
    <w:lvl w:ilvl="0" w:tentative="0">
      <w:start w:val="1"/>
      <w:numFmt w:val="lowerLetter"/>
      <w:lvlText w:val="%1)"/>
      <w:lvlJc w:val="left"/>
      <w:pPr>
        <w:ind w:left="840" w:hanging="420"/>
      </w:pPr>
      <w:rPr>
        <w:rFonts w:hint="default" w:ascii="宋体" w:hAnsi="宋体" w:eastAsia="宋体" w:cs="宋体"/>
      </w:rPr>
    </w:lvl>
    <w:lvl w:ilvl="1" w:tentative="0">
      <w:start w:val="1"/>
      <w:numFmt w:val="decimalFullWidth"/>
      <w:lvlText w:val="%2)"/>
      <w:lvlJc w:val="left"/>
      <w:pPr>
        <w:ind w:left="126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68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210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52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94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336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78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4200" w:hanging="420"/>
      </w:pPr>
      <w:rPr>
        <w:rFonts w:hint="eastAsia"/>
      </w:rPr>
    </w:lvl>
  </w:abstractNum>
  <w:abstractNum w:abstractNumId="13">
    <w:nsid w:val="0F12589B"/>
    <w:multiLevelType w:val="multilevel"/>
    <w:tmpl w:val="0F12589B"/>
    <w:lvl w:ilvl="0" w:tentative="0">
      <w:start w:val="1"/>
      <w:numFmt w:val="decimal"/>
      <w:lvlText w:val="[%1]"/>
      <w:lvlJc w:val="left"/>
      <w:pPr>
        <w:ind w:left="84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17775B16"/>
    <w:multiLevelType w:val="multilevel"/>
    <w:tmpl w:val="17775B16"/>
    <w:lvl w:ilvl="0" w:tentative="0">
      <w:start w:val="1"/>
      <w:numFmt w:val="lowerLetter"/>
      <w:lvlText w:val="%1)"/>
      <w:lvlJc w:val="left"/>
      <w:pPr>
        <w:ind w:left="840" w:hanging="420"/>
      </w:pPr>
      <w:rPr>
        <w:rFonts w:hint="default" w:ascii="宋体" w:hAnsi="宋体" w:eastAsia="宋体" w:cs="宋体"/>
      </w:rPr>
    </w:lvl>
    <w:lvl w:ilvl="1" w:tentative="0">
      <w:start w:val="1"/>
      <w:numFmt w:val="decimalFullWidth"/>
      <w:lvlText w:val="%2)"/>
      <w:lvlJc w:val="left"/>
      <w:pPr>
        <w:ind w:left="126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68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210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52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94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336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78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4200" w:hanging="420"/>
      </w:pPr>
      <w:rPr>
        <w:rFonts w:hint="eastAsia"/>
      </w:rPr>
    </w:lvl>
  </w:abstractNum>
  <w:abstractNum w:abstractNumId="15">
    <w:nsid w:val="18F09AA5"/>
    <w:multiLevelType w:val="multilevel"/>
    <w:tmpl w:val="18F09AA5"/>
    <w:lvl w:ilvl="0" w:tentative="0">
      <w:start w:val="1"/>
      <w:numFmt w:val="lowerLetter"/>
      <w:lvlText w:val="%1)"/>
      <w:lvlJc w:val="left"/>
      <w:pPr>
        <w:ind w:left="840" w:hanging="420"/>
      </w:pPr>
      <w:rPr>
        <w:rFonts w:hint="default" w:ascii="宋体" w:hAnsi="宋体" w:eastAsia="宋体" w:cs="宋体"/>
      </w:rPr>
    </w:lvl>
    <w:lvl w:ilvl="1" w:tentative="0">
      <w:start w:val="1"/>
      <w:numFmt w:val="decimalFullWidth"/>
      <w:lvlText w:val="%2)"/>
      <w:lvlJc w:val="left"/>
      <w:pPr>
        <w:ind w:left="126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68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210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52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94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336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78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4200" w:hanging="420"/>
      </w:pPr>
      <w:rPr>
        <w:rFonts w:hint="eastAsia"/>
      </w:rPr>
    </w:lvl>
  </w:abstractNum>
  <w:abstractNum w:abstractNumId="16">
    <w:nsid w:val="512A9B5B"/>
    <w:multiLevelType w:val="multilevel"/>
    <w:tmpl w:val="512A9B5B"/>
    <w:lvl w:ilvl="0" w:tentative="0">
      <w:start w:val="1"/>
      <w:numFmt w:val="lowerLetter"/>
      <w:lvlText w:val="%1)"/>
      <w:lvlJc w:val="left"/>
      <w:pPr>
        <w:ind w:left="840" w:hanging="420"/>
      </w:pPr>
      <w:rPr>
        <w:rFonts w:hint="eastAsia" w:ascii="宋体" w:hAnsi="宋体" w:eastAsia="宋体"/>
      </w:rPr>
    </w:lvl>
    <w:lvl w:ilvl="1" w:tentative="0">
      <w:start w:val="1"/>
      <w:numFmt w:val="decimalFullWidth"/>
      <w:lvlText w:val="%2)"/>
      <w:lvlJc w:val="left"/>
      <w:pPr>
        <w:ind w:left="126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68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210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52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94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336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78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4200" w:hanging="420"/>
      </w:pPr>
      <w:rPr>
        <w:rFonts w:hint="eastAsia"/>
      </w:rPr>
    </w:lvl>
  </w:abstractNum>
  <w:abstractNum w:abstractNumId="17">
    <w:nsid w:val="557C2AF5"/>
    <w:multiLevelType w:val="multilevel"/>
    <w:tmpl w:val="557C2AF5"/>
    <w:lvl w:ilvl="0" w:tentative="0">
      <w:start w:val="1"/>
      <w:numFmt w:val="decimal"/>
      <w:pStyle w:val="60"/>
      <w:suff w:val="nothing"/>
      <w:lvlText w:val="图%1　"/>
      <w:lvlJc w:val="left"/>
      <w:pPr>
        <w:ind w:left="0" w:firstLine="0"/>
      </w:pPr>
      <w:rPr>
        <w:rFonts w:hint="default" w:ascii="黑体" w:hAnsi="黑体" w:eastAsia="黑体" w:cs="黑体"/>
      </w:rPr>
    </w:lvl>
    <w:lvl w:ilvl="1" w:tentative="0">
      <w:start w:val="1"/>
      <w:numFmt w:val="decimal"/>
      <w:suff w:val="nothing"/>
      <w:lvlText w:val="%1%2　"/>
      <w:lvlJc w:val="left"/>
      <w:pPr>
        <w:ind w:left="0" w:firstLine="0"/>
      </w:p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348"/>
        </w:tabs>
        <w:ind w:left="3969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4774"/>
        </w:tabs>
        <w:ind w:left="4677" w:hanging="1701"/>
      </w:pPr>
    </w:lvl>
  </w:abstractNum>
  <w:abstractNum w:abstractNumId="18">
    <w:nsid w:val="657D3FBC"/>
    <w:multiLevelType w:val="multilevel"/>
    <w:tmpl w:val="657D3FBC"/>
    <w:lvl w:ilvl="0" w:tentative="0">
      <w:start w:val="1"/>
      <w:numFmt w:val="upperLetter"/>
      <w:pStyle w:val="61"/>
      <w:suff w:val="nothing"/>
      <w:lvlText w:val="附录%1"/>
      <w:lvlJc w:val="left"/>
      <w:pPr>
        <w:ind w:left="5671" w:firstLine="0"/>
      </w:pPr>
      <w:rPr>
        <w:rFonts w:hint="eastAsia"/>
        <w:spacing w:val="100"/>
      </w:rPr>
    </w:lvl>
    <w:lvl w:ilvl="1" w:tentative="0">
      <w:start w:val="1"/>
      <w:numFmt w:val="decimal"/>
      <w:pStyle w:val="65"/>
      <w:suff w:val="nothing"/>
      <w:lvlText w:val="%1.%2　"/>
      <w:lvlJc w:val="left"/>
      <w:pPr>
        <w:ind w:left="709" w:firstLine="0"/>
      </w:pPr>
      <w:rPr>
        <w:rFonts w:hint="eastAsia" w:ascii="黑体" w:eastAsia="黑体"/>
        <w:b w:val="0"/>
        <w:i w:val="0"/>
        <w:sz w:val="21"/>
      </w:rPr>
    </w:lvl>
    <w:lvl w:ilvl="2" w:tentative="0">
      <w:start w:val="1"/>
      <w:numFmt w:val="decimal"/>
      <w:suff w:val="nothing"/>
      <w:lvlText w:val="%1.%2.%3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.%2.%3.%4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.%2.%3.%4.%5　"/>
      <w:lvlJc w:val="left"/>
      <w:pPr>
        <w:ind w:left="568" w:firstLine="0"/>
      </w:pPr>
      <w:rPr>
        <w:rFonts w:hint="eastAsia" w:ascii="黑体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9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suff w:val="nothing"/>
      <w:lvlText w:val="%1%2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2" w:tentative="0">
      <w:start w:val="1"/>
      <w:numFmt w:val="decimal"/>
      <w:suff w:val="nothing"/>
      <w:lvlText w:val="%1%2.%3　"/>
      <w:lvlJc w:val="left"/>
      <w:pPr>
        <w:ind w:left="284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  <w:vertAlign w:val="baseline"/>
      </w:rPr>
    </w:lvl>
    <w:lvl w:ilvl="3" w:tentative="0">
      <w:start w:val="1"/>
      <w:numFmt w:val="decimal"/>
      <w:pStyle w:val="58"/>
      <w:suff w:val="nothing"/>
      <w:lvlText w:val="%1%2.%3.%4　"/>
      <w:lvlJc w:val="left"/>
      <w:pPr>
        <w:ind w:left="1985" w:firstLine="0"/>
      </w:pPr>
      <w:rPr>
        <w:rFonts w:hint="eastAsia" w:ascii="黑体" w:eastAsia="黑体"/>
        <w:b w:val="0"/>
        <w:i w:val="0"/>
        <w:sz w:val="21"/>
      </w:rPr>
    </w:lvl>
    <w:lvl w:ilvl="4" w:tentative="0">
      <w:start w:val="1"/>
      <w:numFmt w:val="decimal"/>
      <w:pStyle w:val="57"/>
      <w:suff w:val="nothing"/>
      <w:lvlText w:val="%1%2.%3.%4.%5　"/>
      <w:lvlJc w:val="left"/>
      <w:pPr>
        <w:ind w:left="1419" w:firstLine="0"/>
      </w:pPr>
      <w:rPr>
        <w:rFonts w:hint="eastAsia" w:ascii="黑体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20">
    <w:nsid w:val="6FBB1FDC"/>
    <w:multiLevelType w:val="multilevel"/>
    <w:tmpl w:val="6FBB1FDC"/>
    <w:lvl w:ilvl="0" w:tentative="0">
      <w:start w:val="1"/>
      <w:numFmt w:val="lowerLetter"/>
      <w:lvlText w:val="%1)"/>
      <w:lvlJc w:val="left"/>
      <w:pPr>
        <w:ind w:left="840" w:hanging="420"/>
      </w:pPr>
      <w:rPr>
        <w:rFonts w:hint="default" w:ascii="宋体" w:hAnsi="宋体" w:eastAsia="宋体" w:cs="宋体"/>
      </w:rPr>
    </w:lvl>
    <w:lvl w:ilvl="1" w:tentative="0">
      <w:start w:val="1"/>
      <w:numFmt w:val="decimalFullWidth"/>
      <w:lvlText w:val="%2)"/>
      <w:lvlJc w:val="left"/>
      <w:pPr>
        <w:ind w:left="126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68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210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52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94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336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78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4200" w:hanging="420"/>
      </w:pPr>
      <w:rPr>
        <w:rFonts w:hint="eastAsia"/>
      </w:rPr>
    </w:lvl>
  </w:abstractNum>
  <w:abstractNum w:abstractNumId="21">
    <w:nsid w:val="7BFFC7C4"/>
    <w:multiLevelType w:val="multilevel"/>
    <w:tmpl w:val="7BFFC7C4"/>
    <w:lvl w:ilvl="0" w:tentative="0">
      <w:start w:val="1"/>
      <w:numFmt w:val="lowerLetter"/>
      <w:lvlText w:val="%1)"/>
      <w:lvlJc w:val="left"/>
      <w:pPr>
        <w:ind w:left="840" w:hanging="420"/>
      </w:pPr>
      <w:rPr>
        <w:rFonts w:hint="eastAsia" w:ascii="宋体" w:hAnsi="宋体" w:eastAsia="宋体"/>
      </w:rPr>
    </w:lvl>
    <w:lvl w:ilvl="1" w:tentative="0">
      <w:start w:val="1"/>
      <w:numFmt w:val="decimalFullWidth"/>
      <w:lvlText w:val="%2)"/>
      <w:lvlJc w:val="left"/>
      <w:pPr>
        <w:ind w:left="126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68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210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52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94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336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78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4200" w:hanging="420"/>
      </w:pPr>
      <w:rPr>
        <w:rFonts w:hint="eastAsia"/>
      </w:rPr>
    </w:lvl>
  </w:abstractNum>
  <w:num w:numId="1">
    <w:abstractNumId w:val="11"/>
  </w:num>
  <w:num w:numId="2">
    <w:abstractNumId w:val="19"/>
  </w:num>
  <w:num w:numId="3">
    <w:abstractNumId w:val="17"/>
  </w:num>
  <w:num w:numId="4">
    <w:abstractNumId w:val="18"/>
  </w:num>
  <w:num w:numId="5">
    <w:abstractNumId w:val="3"/>
  </w:num>
  <w:num w:numId="6">
    <w:abstractNumId w:val="20"/>
  </w:num>
  <w:num w:numId="7">
    <w:abstractNumId w:val="0"/>
  </w:num>
  <w:num w:numId="8">
    <w:abstractNumId w:val="5"/>
  </w:num>
  <w:num w:numId="9">
    <w:abstractNumId w:val="14"/>
  </w:num>
  <w:num w:numId="10">
    <w:abstractNumId w:val="12"/>
  </w:num>
  <w:num w:numId="11">
    <w:abstractNumId w:val="10"/>
  </w:num>
  <w:num w:numId="12">
    <w:abstractNumId w:val="15"/>
  </w:num>
  <w:num w:numId="13">
    <w:abstractNumId w:val="6"/>
  </w:num>
  <w:num w:numId="14">
    <w:abstractNumId w:val="21"/>
  </w:num>
  <w:num w:numId="15">
    <w:abstractNumId w:val="1"/>
  </w:num>
  <w:num w:numId="16">
    <w:abstractNumId w:val="16"/>
  </w:num>
  <w:num w:numId="17">
    <w:abstractNumId w:val="7"/>
  </w:num>
  <w:num w:numId="18">
    <w:abstractNumId w:val="9"/>
  </w:num>
  <w:num w:numId="19">
    <w:abstractNumId w:val="2"/>
  </w:num>
  <w:num w:numId="20">
    <w:abstractNumId w:val="4"/>
  </w:num>
  <w:num w:numId="21">
    <w:abstractNumId w:val="8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E2ZGJhY2ZmZmE5ZjBiNjcyOTA1ZDgxMzI5OGUzZjgifQ=="/>
  </w:docVars>
  <w:rsids>
    <w:rsidRoot w:val="00C4631F"/>
    <w:rsid w:val="00007652"/>
    <w:rsid w:val="000226C0"/>
    <w:rsid w:val="00030EF7"/>
    <w:rsid w:val="00032F44"/>
    <w:rsid w:val="00034E28"/>
    <w:rsid w:val="00035217"/>
    <w:rsid w:val="00035C54"/>
    <w:rsid w:val="00037D4E"/>
    <w:rsid w:val="000447C6"/>
    <w:rsid w:val="000539E5"/>
    <w:rsid w:val="0005436E"/>
    <w:rsid w:val="000701EC"/>
    <w:rsid w:val="00074858"/>
    <w:rsid w:val="00091C88"/>
    <w:rsid w:val="000949EC"/>
    <w:rsid w:val="00097B53"/>
    <w:rsid w:val="000A49FC"/>
    <w:rsid w:val="000A6D1C"/>
    <w:rsid w:val="000B1F70"/>
    <w:rsid w:val="000C29F4"/>
    <w:rsid w:val="000C5221"/>
    <w:rsid w:val="000E75BC"/>
    <w:rsid w:val="000E7A6D"/>
    <w:rsid w:val="000F093B"/>
    <w:rsid w:val="000F094A"/>
    <w:rsid w:val="000F2C07"/>
    <w:rsid w:val="000F4EE6"/>
    <w:rsid w:val="000F5602"/>
    <w:rsid w:val="00106165"/>
    <w:rsid w:val="0011289C"/>
    <w:rsid w:val="001148F1"/>
    <w:rsid w:val="00116105"/>
    <w:rsid w:val="00121E39"/>
    <w:rsid w:val="001231D3"/>
    <w:rsid w:val="001267A9"/>
    <w:rsid w:val="00130144"/>
    <w:rsid w:val="0013727B"/>
    <w:rsid w:val="001470BC"/>
    <w:rsid w:val="00155722"/>
    <w:rsid w:val="00157F3E"/>
    <w:rsid w:val="0016166B"/>
    <w:rsid w:val="001725D7"/>
    <w:rsid w:val="00173328"/>
    <w:rsid w:val="00174A55"/>
    <w:rsid w:val="001816CE"/>
    <w:rsid w:val="001978DD"/>
    <w:rsid w:val="001A1439"/>
    <w:rsid w:val="001B116C"/>
    <w:rsid w:val="001B3DDC"/>
    <w:rsid w:val="001C5A41"/>
    <w:rsid w:val="001E47B2"/>
    <w:rsid w:val="001E646A"/>
    <w:rsid w:val="001F3757"/>
    <w:rsid w:val="001F63B9"/>
    <w:rsid w:val="002005CF"/>
    <w:rsid w:val="00210F64"/>
    <w:rsid w:val="00223846"/>
    <w:rsid w:val="00226BE7"/>
    <w:rsid w:val="00231DD7"/>
    <w:rsid w:val="002349CD"/>
    <w:rsid w:val="002428D4"/>
    <w:rsid w:val="00243384"/>
    <w:rsid w:val="00253F6E"/>
    <w:rsid w:val="002576F0"/>
    <w:rsid w:val="00257AAF"/>
    <w:rsid w:val="00260881"/>
    <w:rsid w:val="00263D5B"/>
    <w:rsid w:val="0027263A"/>
    <w:rsid w:val="00275734"/>
    <w:rsid w:val="00284083"/>
    <w:rsid w:val="002938BE"/>
    <w:rsid w:val="00297CB7"/>
    <w:rsid w:val="002B12E7"/>
    <w:rsid w:val="002B1D27"/>
    <w:rsid w:val="002D243F"/>
    <w:rsid w:val="002F2EF9"/>
    <w:rsid w:val="002F5D26"/>
    <w:rsid w:val="00300563"/>
    <w:rsid w:val="0030385E"/>
    <w:rsid w:val="0030514B"/>
    <w:rsid w:val="00306693"/>
    <w:rsid w:val="003128D3"/>
    <w:rsid w:val="00314A59"/>
    <w:rsid w:val="0032156D"/>
    <w:rsid w:val="003319C2"/>
    <w:rsid w:val="00337FBE"/>
    <w:rsid w:val="003429B9"/>
    <w:rsid w:val="00345A0C"/>
    <w:rsid w:val="0035388B"/>
    <w:rsid w:val="003577F3"/>
    <w:rsid w:val="00357885"/>
    <w:rsid w:val="00363492"/>
    <w:rsid w:val="003734DB"/>
    <w:rsid w:val="0038085B"/>
    <w:rsid w:val="003932A3"/>
    <w:rsid w:val="003A06DD"/>
    <w:rsid w:val="003A1C36"/>
    <w:rsid w:val="003A6244"/>
    <w:rsid w:val="003A7C3D"/>
    <w:rsid w:val="003B1230"/>
    <w:rsid w:val="003B18B7"/>
    <w:rsid w:val="003C485E"/>
    <w:rsid w:val="003D0097"/>
    <w:rsid w:val="003D3BCF"/>
    <w:rsid w:val="003D42A0"/>
    <w:rsid w:val="003D5EF7"/>
    <w:rsid w:val="003E12CF"/>
    <w:rsid w:val="003E14FC"/>
    <w:rsid w:val="003E24A7"/>
    <w:rsid w:val="003E5B9D"/>
    <w:rsid w:val="003E6CFC"/>
    <w:rsid w:val="003F559E"/>
    <w:rsid w:val="00417468"/>
    <w:rsid w:val="004236AA"/>
    <w:rsid w:val="0043163D"/>
    <w:rsid w:val="0045164F"/>
    <w:rsid w:val="00451678"/>
    <w:rsid w:val="00453A6B"/>
    <w:rsid w:val="00473388"/>
    <w:rsid w:val="004841DA"/>
    <w:rsid w:val="00485E98"/>
    <w:rsid w:val="004D5381"/>
    <w:rsid w:val="004F1AE6"/>
    <w:rsid w:val="004F77AA"/>
    <w:rsid w:val="005023F8"/>
    <w:rsid w:val="00504A94"/>
    <w:rsid w:val="00506120"/>
    <w:rsid w:val="00513CF0"/>
    <w:rsid w:val="00514360"/>
    <w:rsid w:val="005149E0"/>
    <w:rsid w:val="00523316"/>
    <w:rsid w:val="00523B64"/>
    <w:rsid w:val="005344D5"/>
    <w:rsid w:val="0053586C"/>
    <w:rsid w:val="00537B2B"/>
    <w:rsid w:val="00544334"/>
    <w:rsid w:val="00551B46"/>
    <w:rsid w:val="00552CED"/>
    <w:rsid w:val="00554689"/>
    <w:rsid w:val="005616D2"/>
    <w:rsid w:val="005747A1"/>
    <w:rsid w:val="00575207"/>
    <w:rsid w:val="00581BA7"/>
    <w:rsid w:val="005971B2"/>
    <w:rsid w:val="005A4B76"/>
    <w:rsid w:val="005B0E52"/>
    <w:rsid w:val="005B4056"/>
    <w:rsid w:val="005B66C1"/>
    <w:rsid w:val="005C19F1"/>
    <w:rsid w:val="005C58FE"/>
    <w:rsid w:val="005E2E6A"/>
    <w:rsid w:val="005E66C8"/>
    <w:rsid w:val="005E6BF7"/>
    <w:rsid w:val="005F668E"/>
    <w:rsid w:val="00622C92"/>
    <w:rsid w:val="00623D5B"/>
    <w:rsid w:val="00625B6D"/>
    <w:rsid w:val="006343DC"/>
    <w:rsid w:val="0065624C"/>
    <w:rsid w:val="00656D09"/>
    <w:rsid w:val="00662C34"/>
    <w:rsid w:val="00665B78"/>
    <w:rsid w:val="00670A8F"/>
    <w:rsid w:val="00675372"/>
    <w:rsid w:val="00677712"/>
    <w:rsid w:val="00687100"/>
    <w:rsid w:val="00687D27"/>
    <w:rsid w:val="006918F8"/>
    <w:rsid w:val="00691DEC"/>
    <w:rsid w:val="006A1E68"/>
    <w:rsid w:val="006A5983"/>
    <w:rsid w:val="006A60EC"/>
    <w:rsid w:val="006B2D47"/>
    <w:rsid w:val="006B5072"/>
    <w:rsid w:val="006B7834"/>
    <w:rsid w:val="006C09D0"/>
    <w:rsid w:val="006D7259"/>
    <w:rsid w:val="006F1AC2"/>
    <w:rsid w:val="006F3CCC"/>
    <w:rsid w:val="006F6125"/>
    <w:rsid w:val="006F7B64"/>
    <w:rsid w:val="0070479E"/>
    <w:rsid w:val="00721C05"/>
    <w:rsid w:val="007221BD"/>
    <w:rsid w:val="007403B1"/>
    <w:rsid w:val="007547AA"/>
    <w:rsid w:val="00754BD6"/>
    <w:rsid w:val="00757E91"/>
    <w:rsid w:val="007749E6"/>
    <w:rsid w:val="0078354B"/>
    <w:rsid w:val="007839DB"/>
    <w:rsid w:val="00787324"/>
    <w:rsid w:val="007D2679"/>
    <w:rsid w:val="007E0CF1"/>
    <w:rsid w:val="007E3A15"/>
    <w:rsid w:val="007E69EE"/>
    <w:rsid w:val="007F0B3F"/>
    <w:rsid w:val="007F130C"/>
    <w:rsid w:val="007F1E64"/>
    <w:rsid w:val="007F4BE9"/>
    <w:rsid w:val="007F63CF"/>
    <w:rsid w:val="007F6789"/>
    <w:rsid w:val="00800083"/>
    <w:rsid w:val="008006F2"/>
    <w:rsid w:val="00800C82"/>
    <w:rsid w:val="00802DEE"/>
    <w:rsid w:val="00807B7E"/>
    <w:rsid w:val="008151B0"/>
    <w:rsid w:val="008250B1"/>
    <w:rsid w:val="00830139"/>
    <w:rsid w:val="00831FCB"/>
    <w:rsid w:val="0083441C"/>
    <w:rsid w:val="00853DE3"/>
    <w:rsid w:val="00855F56"/>
    <w:rsid w:val="00855FB2"/>
    <w:rsid w:val="0086542F"/>
    <w:rsid w:val="00882D57"/>
    <w:rsid w:val="008B3458"/>
    <w:rsid w:val="008B4FFD"/>
    <w:rsid w:val="008C22BC"/>
    <w:rsid w:val="008E1945"/>
    <w:rsid w:val="008E3627"/>
    <w:rsid w:val="00900D97"/>
    <w:rsid w:val="00924DDD"/>
    <w:rsid w:val="00925117"/>
    <w:rsid w:val="00944063"/>
    <w:rsid w:val="00965BF6"/>
    <w:rsid w:val="00971055"/>
    <w:rsid w:val="0097321A"/>
    <w:rsid w:val="009758D5"/>
    <w:rsid w:val="0098423B"/>
    <w:rsid w:val="00986343"/>
    <w:rsid w:val="00990A30"/>
    <w:rsid w:val="00990D76"/>
    <w:rsid w:val="009951FA"/>
    <w:rsid w:val="009A2A31"/>
    <w:rsid w:val="009A38B3"/>
    <w:rsid w:val="009B0FF8"/>
    <w:rsid w:val="009B1F2F"/>
    <w:rsid w:val="009B64E1"/>
    <w:rsid w:val="009D1530"/>
    <w:rsid w:val="009D71FF"/>
    <w:rsid w:val="009E164F"/>
    <w:rsid w:val="009E3F08"/>
    <w:rsid w:val="009F059D"/>
    <w:rsid w:val="009F52E0"/>
    <w:rsid w:val="009F77CD"/>
    <w:rsid w:val="00A06617"/>
    <w:rsid w:val="00A113E8"/>
    <w:rsid w:val="00A17BA5"/>
    <w:rsid w:val="00A26CBB"/>
    <w:rsid w:val="00A311D6"/>
    <w:rsid w:val="00A33002"/>
    <w:rsid w:val="00A467A5"/>
    <w:rsid w:val="00A51994"/>
    <w:rsid w:val="00A57A7E"/>
    <w:rsid w:val="00A6703E"/>
    <w:rsid w:val="00A724A7"/>
    <w:rsid w:val="00A73B2D"/>
    <w:rsid w:val="00A73C31"/>
    <w:rsid w:val="00A812C1"/>
    <w:rsid w:val="00A93528"/>
    <w:rsid w:val="00A93AC4"/>
    <w:rsid w:val="00AB029A"/>
    <w:rsid w:val="00AB2F7C"/>
    <w:rsid w:val="00AC082D"/>
    <w:rsid w:val="00AC4BB5"/>
    <w:rsid w:val="00AC5E84"/>
    <w:rsid w:val="00AD0AA8"/>
    <w:rsid w:val="00AD1C83"/>
    <w:rsid w:val="00AD649C"/>
    <w:rsid w:val="00AE2D20"/>
    <w:rsid w:val="00AE5392"/>
    <w:rsid w:val="00AE6D60"/>
    <w:rsid w:val="00B021A8"/>
    <w:rsid w:val="00B03100"/>
    <w:rsid w:val="00B0358E"/>
    <w:rsid w:val="00B055C4"/>
    <w:rsid w:val="00B05AE1"/>
    <w:rsid w:val="00B070BB"/>
    <w:rsid w:val="00B40512"/>
    <w:rsid w:val="00B5373E"/>
    <w:rsid w:val="00B56543"/>
    <w:rsid w:val="00B567A1"/>
    <w:rsid w:val="00B56D0C"/>
    <w:rsid w:val="00B72342"/>
    <w:rsid w:val="00B74E97"/>
    <w:rsid w:val="00B850C2"/>
    <w:rsid w:val="00B94585"/>
    <w:rsid w:val="00BA00A5"/>
    <w:rsid w:val="00BB02A5"/>
    <w:rsid w:val="00BB316D"/>
    <w:rsid w:val="00BC0CAE"/>
    <w:rsid w:val="00BC3F84"/>
    <w:rsid w:val="00BD4FAD"/>
    <w:rsid w:val="00C12ABF"/>
    <w:rsid w:val="00C15FB4"/>
    <w:rsid w:val="00C248F5"/>
    <w:rsid w:val="00C317A2"/>
    <w:rsid w:val="00C34080"/>
    <w:rsid w:val="00C34E35"/>
    <w:rsid w:val="00C37D6C"/>
    <w:rsid w:val="00C45A7D"/>
    <w:rsid w:val="00C4631F"/>
    <w:rsid w:val="00C559FC"/>
    <w:rsid w:val="00C62244"/>
    <w:rsid w:val="00C63CF1"/>
    <w:rsid w:val="00C64B5A"/>
    <w:rsid w:val="00C711C3"/>
    <w:rsid w:val="00C762AD"/>
    <w:rsid w:val="00C84489"/>
    <w:rsid w:val="00C851FE"/>
    <w:rsid w:val="00C9429D"/>
    <w:rsid w:val="00CA3D39"/>
    <w:rsid w:val="00CB3C4D"/>
    <w:rsid w:val="00CB4BCE"/>
    <w:rsid w:val="00CB4D87"/>
    <w:rsid w:val="00CB7FF5"/>
    <w:rsid w:val="00CC66C8"/>
    <w:rsid w:val="00CE0620"/>
    <w:rsid w:val="00CE5138"/>
    <w:rsid w:val="00D0025A"/>
    <w:rsid w:val="00D01D56"/>
    <w:rsid w:val="00D170C7"/>
    <w:rsid w:val="00D23732"/>
    <w:rsid w:val="00D23F93"/>
    <w:rsid w:val="00D279A5"/>
    <w:rsid w:val="00D279F5"/>
    <w:rsid w:val="00D35376"/>
    <w:rsid w:val="00D36AE1"/>
    <w:rsid w:val="00D4080B"/>
    <w:rsid w:val="00D43228"/>
    <w:rsid w:val="00D46B3B"/>
    <w:rsid w:val="00D5088A"/>
    <w:rsid w:val="00D51E39"/>
    <w:rsid w:val="00D5467A"/>
    <w:rsid w:val="00D56DB4"/>
    <w:rsid w:val="00D6125E"/>
    <w:rsid w:val="00D7261C"/>
    <w:rsid w:val="00D831C6"/>
    <w:rsid w:val="00D95904"/>
    <w:rsid w:val="00D96D87"/>
    <w:rsid w:val="00DB01A9"/>
    <w:rsid w:val="00DB26EB"/>
    <w:rsid w:val="00DB6707"/>
    <w:rsid w:val="00DC3CA2"/>
    <w:rsid w:val="00DC6D82"/>
    <w:rsid w:val="00DC6E4D"/>
    <w:rsid w:val="00DF1DE0"/>
    <w:rsid w:val="00DF3743"/>
    <w:rsid w:val="00DF4954"/>
    <w:rsid w:val="00E00AF3"/>
    <w:rsid w:val="00E0374F"/>
    <w:rsid w:val="00E05596"/>
    <w:rsid w:val="00E11EE4"/>
    <w:rsid w:val="00E1405F"/>
    <w:rsid w:val="00E25FF8"/>
    <w:rsid w:val="00E27888"/>
    <w:rsid w:val="00E35048"/>
    <w:rsid w:val="00E563A0"/>
    <w:rsid w:val="00E56CB5"/>
    <w:rsid w:val="00E62643"/>
    <w:rsid w:val="00E72F62"/>
    <w:rsid w:val="00E742E1"/>
    <w:rsid w:val="00E76F10"/>
    <w:rsid w:val="00E904A7"/>
    <w:rsid w:val="00EA770B"/>
    <w:rsid w:val="00EC0320"/>
    <w:rsid w:val="00ED33DF"/>
    <w:rsid w:val="00ED679E"/>
    <w:rsid w:val="00ED7598"/>
    <w:rsid w:val="00EE53A2"/>
    <w:rsid w:val="00EF3B5D"/>
    <w:rsid w:val="00EF77E0"/>
    <w:rsid w:val="00EF7B60"/>
    <w:rsid w:val="00F06C6F"/>
    <w:rsid w:val="00F30705"/>
    <w:rsid w:val="00F31970"/>
    <w:rsid w:val="00F33322"/>
    <w:rsid w:val="00F472B0"/>
    <w:rsid w:val="00F61155"/>
    <w:rsid w:val="00F73260"/>
    <w:rsid w:val="00F73F77"/>
    <w:rsid w:val="00F91348"/>
    <w:rsid w:val="00F91D20"/>
    <w:rsid w:val="00F9594E"/>
    <w:rsid w:val="00F9682A"/>
    <w:rsid w:val="00F96D9C"/>
    <w:rsid w:val="00FA1405"/>
    <w:rsid w:val="00FA63A3"/>
    <w:rsid w:val="00FB2FC5"/>
    <w:rsid w:val="00FB4F0F"/>
    <w:rsid w:val="00FC3C2E"/>
    <w:rsid w:val="00FD2A50"/>
    <w:rsid w:val="00FD6F9E"/>
    <w:rsid w:val="00FE25C4"/>
    <w:rsid w:val="00FE29A6"/>
    <w:rsid w:val="00FE2E5D"/>
    <w:rsid w:val="00FF1D6A"/>
    <w:rsid w:val="00FF4FBB"/>
    <w:rsid w:val="01F16C27"/>
    <w:rsid w:val="01F86CD9"/>
    <w:rsid w:val="02661E94"/>
    <w:rsid w:val="02754146"/>
    <w:rsid w:val="02A66735"/>
    <w:rsid w:val="02D8278C"/>
    <w:rsid w:val="02F474A0"/>
    <w:rsid w:val="03004097"/>
    <w:rsid w:val="038B2898"/>
    <w:rsid w:val="03CE7CF1"/>
    <w:rsid w:val="040B0E2B"/>
    <w:rsid w:val="04155926"/>
    <w:rsid w:val="042F62B6"/>
    <w:rsid w:val="04383514"/>
    <w:rsid w:val="04956A61"/>
    <w:rsid w:val="049E59DD"/>
    <w:rsid w:val="04F6755D"/>
    <w:rsid w:val="05AE3E0C"/>
    <w:rsid w:val="05DE7F94"/>
    <w:rsid w:val="05FF27F4"/>
    <w:rsid w:val="060E737E"/>
    <w:rsid w:val="06111FD2"/>
    <w:rsid w:val="065E450F"/>
    <w:rsid w:val="06605FD1"/>
    <w:rsid w:val="06BE35C9"/>
    <w:rsid w:val="06DC2725"/>
    <w:rsid w:val="06E710CA"/>
    <w:rsid w:val="078D4E5A"/>
    <w:rsid w:val="07CD4764"/>
    <w:rsid w:val="083B0396"/>
    <w:rsid w:val="08485B98"/>
    <w:rsid w:val="08C16076"/>
    <w:rsid w:val="09C3197A"/>
    <w:rsid w:val="09C556F2"/>
    <w:rsid w:val="09C83435"/>
    <w:rsid w:val="0A0E58D9"/>
    <w:rsid w:val="0A124CA4"/>
    <w:rsid w:val="0A586566"/>
    <w:rsid w:val="0A762E91"/>
    <w:rsid w:val="0B275E2E"/>
    <w:rsid w:val="0B3C19E4"/>
    <w:rsid w:val="0B796024"/>
    <w:rsid w:val="0C4D4F79"/>
    <w:rsid w:val="0C8556D9"/>
    <w:rsid w:val="0C9910B8"/>
    <w:rsid w:val="0C9E047D"/>
    <w:rsid w:val="0DB066B9"/>
    <w:rsid w:val="0DC65EDD"/>
    <w:rsid w:val="0DFE7425"/>
    <w:rsid w:val="0EC75A69"/>
    <w:rsid w:val="0F096081"/>
    <w:rsid w:val="0F985657"/>
    <w:rsid w:val="10284C2D"/>
    <w:rsid w:val="1054157E"/>
    <w:rsid w:val="105B0B5E"/>
    <w:rsid w:val="108D2CE2"/>
    <w:rsid w:val="11053E14"/>
    <w:rsid w:val="11194576"/>
    <w:rsid w:val="111B02EE"/>
    <w:rsid w:val="113438B7"/>
    <w:rsid w:val="11B81FE1"/>
    <w:rsid w:val="12062D4C"/>
    <w:rsid w:val="12AF098D"/>
    <w:rsid w:val="12F157AA"/>
    <w:rsid w:val="132F1E2E"/>
    <w:rsid w:val="133828A6"/>
    <w:rsid w:val="137E1BE5"/>
    <w:rsid w:val="13C74BBE"/>
    <w:rsid w:val="14137061"/>
    <w:rsid w:val="14CA0061"/>
    <w:rsid w:val="153A2963"/>
    <w:rsid w:val="159643E7"/>
    <w:rsid w:val="1673312F"/>
    <w:rsid w:val="16907088"/>
    <w:rsid w:val="16DA6555"/>
    <w:rsid w:val="16F41113"/>
    <w:rsid w:val="17567046"/>
    <w:rsid w:val="176C53FF"/>
    <w:rsid w:val="176F244C"/>
    <w:rsid w:val="17BB2F22"/>
    <w:rsid w:val="17BF29D0"/>
    <w:rsid w:val="17F002DA"/>
    <w:rsid w:val="18075128"/>
    <w:rsid w:val="18253800"/>
    <w:rsid w:val="18FE144E"/>
    <w:rsid w:val="193725BE"/>
    <w:rsid w:val="19E33973"/>
    <w:rsid w:val="1AC35C7E"/>
    <w:rsid w:val="1ACB7F53"/>
    <w:rsid w:val="1BFF400E"/>
    <w:rsid w:val="1C281B11"/>
    <w:rsid w:val="1C3109C5"/>
    <w:rsid w:val="1C8C3B13"/>
    <w:rsid w:val="1CCC4F89"/>
    <w:rsid w:val="1D06085B"/>
    <w:rsid w:val="1D300C7D"/>
    <w:rsid w:val="1D3A5FA0"/>
    <w:rsid w:val="1F431961"/>
    <w:rsid w:val="1FDC564F"/>
    <w:rsid w:val="203647FC"/>
    <w:rsid w:val="206F5F60"/>
    <w:rsid w:val="21845A3B"/>
    <w:rsid w:val="223E5028"/>
    <w:rsid w:val="22B81BD8"/>
    <w:rsid w:val="235A2EF8"/>
    <w:rsid w:val="237C3DA7"/>
    <w:rsid w:val="24331F9B"/>
    <w:rsid w:val="249146F7"/>
    <w:rsid w:val="24EA3E07"/>
    <w:rsid w:val="251F61A7"/>
    <w:rsid w:val="25754019"/>
    <w:rsid w:val="258A1465"/>
    <w:rsid w:val="25AD6F5A"/>
    <w:rsid w:val="25B52667"/>
    <w:rsid w:val="25CD42FA"/>
    <w:rsid w:val="25F253DE"/>
    <w:rsid w:val="263A491A"/>
    <w:rsid w:val="263C73D4"/>
    <w:rsid w:val="26D66D39"/>
    <w:rsid w:val="26D92385"/>
    <w:rsid w:val="26F15921"/>
    <w:rsid w:val="277504A6"/>
    <w:rsid w:val="277671CD"/>
    <w:rsid w:val="28874860"/>
    <w:rsid w:val="299D58EC"/>
    <w:rsid w:val="29FA0437"/>
    <w:rsid w:val="2B6F7215"/>
    <w:rsid w:val="2BB331A5"/>
    <w:rsid w:val="2BB84C5F"/>
    <w:rsid w:val="2C0C4FAB"/>
    <w:rsid w:val="2CB32305"/>
    <w:rsid w:val="2CEA52EC"/>
    <w:rsid w:val="2D224CCF"/>
    <w:rsid w:val="2D3E2F42"/>
    <w:rsid w:val="2D5A73F9"/>
    <w:rsid w:val="2D6F57F1"/>
    <w:rsid w:val="2EFD74EF"/>
    <w:rsid w:val="303B2136"/>
    <w:rsid w:val="30BE2D79"/>
    <w:rsid w:val="30EF394C"/>
    <w:rsid w:val="31481B12"/>
    <w:rsid w:val="315076E8"/>
    <w:rsid w:val="31F664E1"/>
    <w:rsid w:val="32BA12BD"/>
    <w:rsid w:val="32D3237F"/>
    <w:rsid w:val="32EC418E"/>
    <w:rsid w:val="335A2CBA"/>
    <w:rsid w:val="33957634"/>
    <w:rsid w:val="33995376"/>
    <w:rsid w:val="33DE0FDB"/>
    <w:rsid w:val="340053F5"/>
    <w:rsid w:val="34210CBB"/>
    <w:rsid w:val="3460367F"/>
    <w:rsid w:val="351D3D85"/>
    <w:rsid w:val="352769B2"/>
    <w:rsid w:val="35613C72"/>
    <w:rsid w:val="35C91817"/>
    <w:rsid w:val="35D73F34"/>
    <w:rsid w:val="36150EF9"/>
    <w:rsid w:val="36637EBD"/>
    <w:rsid w:val="369B586E"/>
    <w:rsid w:val="36BD5820"/>
    <w:rsid w:val="36D61D43"/>
    <w:rsid w:val="371FFAF6"/>
    <w:rsid w:val="3721125C"/>
    <w:rsid w:val="374146B4"/>
    <w:rsid w:val="37576C0B"/>
    <w:rsid w:val="375A6BCB"/>
    <w:rsid w:val="376143FD"/>
    <w:rsid w:val="37F55568"/>
    <w:rsid w:val="3810372D"/>
    <w:rsid w:val="385C4BC4"/>
    <w:rsid w:val="38926550"/>
    <w:rsid w:val="38AF2F46"/>
    <w:rsid w:val="38EF24BC"/>
    <w:rsid w:val="38FE5C7B"/>
    <w:rsid w:val="390B01C4"/>
    <w:rsid w:val="39673821"/>
    <w:rsid w:val="397E2716"/>
    <w:rsid w:val="3A6C5593"/>
    <w:rsid w:val="3A95616C"/>
    <w:rsid w:val="3AAF4D7B"/>
    <w:rsid w:val="3B996C87"/>
    <w:rsid w:val="3C8841DA"/>
    <w:rsid w:val="3CB274A9"/>
    <w:rsid w:val="3DA842E4"/>
    <w:rsid w:val="3E40146C"/>
    <w:rsid w:val="3E694BD4"/>
    <w:rsid w:val="3EC60FE9"/>
    <w:rsid w:val="3ECB2497"/>
    <w:rsid w:val="3ED731F7"/>
    <w:rsid w:val="3EDE67E9"/>
    <w:rsid w:val="3EFFA3CA"/>
    <w:rsid w:val="3F2B709E"/>
    <w:rsid w:val="3F5B7984"/>
    <w:rsid w:val="3FC27A03"/>
    <w:rsid w:val="3FCD404B"/>
    <w:rsid w:val="3FCF0827"/>
    <w:rsid w:val="3FFD618B"/>
    <w:rsid w:val="3FFFA4AC"/>
    <w:rsid w:val="40271F5C"/>
    <w:rsid w:val="4051580E"/>
    <w:rsid w:val="40C55EA8"/>
    <w:rsid w:val="412F731A"/>
    <w:rsid w:val="4130271F"/>
    <w:rsid w:val="41BD66D4"/>
    <w:rsid w:val="420C2CFA"/>
    <w:rsid w:val="42903DE8"/>
    <w:rsid w:val="42A653BA"/>
    <w:rsid w:val="42B441A0"/>
    <w:rsid w:val="43186E8C"/>
    <w:rsid w:val="4348021F"/>
    <w:rsid w:val="43737F74"/>
    <w:rsid w:val="437DB0B9"/>
    <w:rsid w:val="439C7ED6"/>
    <w:rsid w:val="43D56AEB"/>
    <w:rsid w:val="43D85A47"/>
    <w:rsid w:val="43F3462F"/>
    <w:rsid w:val="44B87626"/>
    <w:rsid w:val="45513D03"/>
    <w:rsid w:val="45EC1C97"/>
    <w:rsid w:val="46146ADE"/>
    <w:rsid w:val="461E5035"/>
    <w:rsid w:val="466E049A"/>
    <w:rsid w:val="46902609"/>
    <w:rsid w:val="46A03E96"/>
    <w:rsid w:val="46AB665A"/>
    <w:rsid w:val="46C329DE"/>
    <w:rsid w:val="4763532E"/>
    <w:rsid w:val="47C41221"/>
    <w:rsid w:val="480956EA"/>
    <w:rsid w:val="48C70590"/>
    <w:rsid w:val="48E4630C"/>
    <w:rsid w:val="49D6B61C"/>
    <w:rsid w:val="49FB31BE"/>
    <w:rsid w:val="4A301A0D"/>
    <w:rsid w:val="4A5D0A54"/>
    <w:rsid w:val="4A6175BB"/>
    <w:rsid w:val="4A6C4424"/>
    <w:rsid w:val="4A89726D"/>
    <w:rsid w:val="4AA924DC"/>
    <w:rsid w:val="4ACD0969"/>
    <w:rsid w:val="4ADCA0F9"/>
    <w:rsid w:val="4AFE3F19"/>
    <w:rsid w:val="4BC56E84"/>
    <w:rsid w:val="4BD25472"/>
    <w:rsid w:val="4C075C03"/>
    <w:rsid w:val="4D1473C4"/>
    <w:rsid w:val="4D607A39"/>
    <w:rsid w:val="4D76A273"/>
    <w:rsid w:val="4D914CD2"/>
    <w:rsid w:val="4DB320EE"/>
    <w:rsid w:val="4DFE9A7C"/>
    <w:rsid w:val="4E393586"/>
    <w:rsid w:val="4E6341E5"/>
    <w:rsid w:val="4E6F6FA8"/>
    <w:rsid w:val="50120532"/>
    <w:rsid w:val="503B25E4"/>
    <w:rsid w:val="50A867A1"/>
    <w:rsid w:val="50D6330E"/>
    <w:rsid w:val="50E81293"/>
    <w:rsid w:val="51A12849"/>
    <w:rsid w:val="52067C23"/>
    <w:rsid w:val="521265C8"/>
    <w:rsid w:val="522B768A"/>
    <w:rsid w:val="5247726A"/>
    <w:rsid w:val="52483D98"/>
    <w:rsid w:val="52A84102"/>
    <w:rsid w:val="52BC4786"/>
    <w:rsid w:val="5375248C"/>
    <w:rsid w:val="5385101B"/>
    <w:rsid w:val="53F00B8B"/>
    <w:rsid w:val="54BF0365"/>
    <w:rsid w:val="559B0682"/>
    <w:rsid w:val="55D113AB"/>
    <w:rsid w:val="55FB7373"/>
    <w:rsid w:val="564156CE"/>
    <w:rsid w:val="565C42B5"/>
    <w:rsid w:val="567D422C"/>
    <w:rsid w:val="56D46542"/>
    <w:rsid w:val="57FEBE3C"/>
    <w:rsid w:val="58030761"/>
    <w:rsid w:val="58134E48"/>
    <w:rsid w:val="592F09CD"/>
    <w:rsid w:val="599562AA"/>
    <w:rsid w:val="59AC5554"/>
    <w:rsid w:val="59DD395F"/>
    <w:rsid w:val="5A2275C4"/>
    <w:rsid w:val="5A28157C"/>
    <w:rsid w:val="5B9B44B1"/>
    <w:rsid w:val="5BDEAE44"/>
    <w:rsid w:val="5C277114"/>
    <w:rsid w:val="5C5E44E9"/>
    <w:rsid w:val="5D73E2E5"/>
    <w:rsid w:val="5DC81796"/>
    <w:rsid w:val="5E5E4943"/>
    <w:rsid w:val="5E7C29B0"/>
    <w:rsid w:val="5F6153DD"/>
    <w:rsid w:val="5FA3F5C3"/>
    <w:rsid w:val="5FA9607E"/>
    <w:rsid w:val="5FFE1F39"/>
    <w:rsid w:val="608A66C7"/>
    <w:rsid w:val="60CC2038"/>
    <w:rsid w:val="619C1A0A"/>
    <w:rsid w:val="619C4100"/>
    <w:rsid w:val="61B76844"/>
    <w:rsid w:val="61CC65A8"/>
    <w:rsid w:val="61EB5333"/>
    <w:rsid w:val="61F1500F"/>
    <w:rsid w:val="62D809D6"/>
    <w:rsid w:val="63CB4828"/>
    <w:rsid w:val="64175CC0"/>
    <w:rsid w:val="64237D03"/>
    <w:rsid w:val="64412D3D"/>
    <w:rsid w:val="64A70DF2"/>
    <w:rsid w:val="64AD03D2"/>
    <w:rsid w:val="64E34539"/>
    <w:rsid w:val="658562A7"/>
    <w:rsid w:val="6593581A"/>
    <w:rsid w:val="65BD63F3"/>
    <w:rsid w:val="65F30067"/>
    <w:rsid w:val="664D22D3"/>
    <w:rsid w:val="666D7E19"/>
    <w:rsid w:val="66804FB9"/>
    <w:rsid w:val="66F83B86"/>
    <w:rsid w:val="66FF07F1"/>
    <w:rsid w:val="679B67BB"/>
    <w:rsid w:val="67FF3DE4"/>
    <w:rsid w:val="681A18DB"/>
    <w:rsid w:val="682E1F85"/>
    <w:rsid w:val="689F08E2"/>
    <w:rsid w:val="68CFEC44"/>
    <w:rsid w:val="68F26604"/>
    <w:rsid w:val="69CF3BA3"/>
    <w:rsid w:val="69FF46BC"/>
    <w:rsid w:val="6A332834"/>
    <w:rsid w:val="6AE12B83"/>
    <w:rsid w:val="6AF503DD"/>
    <w:rsid w:val="6B3F089C"/>
    <w:rsid w:val="6BA51E03"/>
    <w:rsid w:val="6BEA3CBA"/>
    <w:rsid w:val="6BEBF6B7"/>
    <w:rsid w:val="6CD00B93"/>
    <w:rsid w:val="6D073968"/>
    <w:rsid w:val="6D2C67ED"/>
    <w:rsid w:val="6D3C6797"/>
    <w:rsid w:val="6DB206AC"/>
    <w:rsid w:val="6DB60F6E"/>
    <w:rsid w:val="6DD57582"/>
    <w:rsid w:val="6EC6456A"/>
    <w:rsid w:val="6F062BB9"/>
    <w:rsid w:val="6F0F4163"/>
    <w:rsid w:val="6F307B88"/>
    <w:rsid w:val="6F3B7C5A"/>
    <w:rsid w:val="6F936CF5"/>
    <w:rsid w:val="6FB7607B"/>
    <w:rsid w:val="6FFF9A03"/>
    <w:rsid w:val="70632029"/>
    <w:rsid w:val="70C64CF5"/>
    <w:rsid w:val="71353C29"/>
    <w:rsid w:val="71924BD7"/>
    <w:rsid w:val="71B31C93"/>
    <w:rsid w:val="71B903B6"/>
    <w:rsid w:val="71C5101E"/>
    <w:rsid w:val="71C56D5B"/>
    <w:rsid w:val="71D7319F"/>
    <w:rsid w:val="71FE04BF"/>
    <w:rsid w:val="72141A90"/>
    <w:rsid w:val="725D3437"/>
    <w:rsid w:val="728704B4"/>
    <w:rsid w:val="72A9667D"/>
    <w:rsid w:val="72E41463"/>
    <w:rsid w:val="73412411"/>
    <w:rsid w:val="73AE47EA"/>
    <w:rsid w:val="73BF4CC1"/>
    <w:rsid w:val="73FF1814"/>
    <w:rsid w:val="748B700A"/>
    <w:rsid w:val="74BCB4CA"/>
    <w:rsid w:val="75487F4B"/>
    <w:rsid w:val="757E171D"/>
    <w:rsid w:val="75E33C54"/>
    <w:rsid w:val="75F06371"/>
    <w:rsid w:val="75FF50D3"/>
    <w:rsid w:val="76125CC2"/>
    <w:rsid w:val="76133454"/>
    <w:rsid w:val="772B3B04"/>
    <w:rsid w:val="77ADC633"/>
    <w:rsid w:val="77B1477A"/>
    <w:rsid w:val="77BB9778"/>
    <w:rsid w:val="77CE4A94"/>
    <w:rsid w:val="78770683"/>
    <w:rsid w:val="787B4617"/>
    <w:rsid w:val="78EF7C18"/>
    <w:rsid w:val="791D747D"/>
    <w:rsid w:val="796E1E7F"/>
    <w:rsid w:val="79752E15"/>
    <w:rsid w:val="7A363DBC"/>
    <w:rsid w:val="7A7B9F50"/>
    <w:rsid w:val="7AC53928"/>
    <w:rsid w:val="7AF1471D"/>
    <w:rsid w:val="7B3311D9"/>
    <w:rsid w:val="7B586985"/>
    <w:rsid w:val="7B6EA50B"/>
    <w:rsid w:val="7B9A4A9E"/>
    <w:rsid w:val="7BBC11CF"/>
    <w:rsid w:val="7BFAC4DB"/>
    <w:rsid w:val="7BFB12C8"/>
    <w:rsid w:val="7C0D37D8"/>
    <w:rsid w:val="7C2157DB"/>
    <w:rsid w:val="7C833A9B"/>
    <w:rsid w:val="7C86646D"/>
    <w:rsid w:val="7CCF577F"/>
    <w:rsid w:val="7CFF261C"/>
    <w:rsid w:val="7D80622C"/>
    <w:rsid w:val="7D8200CB"/>
    <w:rsid w:val="7D985324"/>
    <w:rsid w:val="7DC83F15"/>
    <w:rsid w:val="7DD41FA7"/>
    <w:rsid w:val="7DFA201B"/>
    <w:rsid w:val="7DFA3F82"/>
    <w:rsid w:val="7DFF6FF4"/>
    <w:rsid w:val="7E2E7A36"/>
    <w:rsid w:val="7EB7D24F"/>
    <w:rsid w:val="7EBACBFB"/>
    <w:rsid w:val="7F1D2377"/>
    <w:rsid w:val="7F8F2EC4"/>
    <w:rsid w:val="7FB61286"/>
    <w:rsid w:val="7FBA3C77"/>
    <w:rsid w:val="7FBD72C3"/>
    <w:rsid w:val="7FD2B54B"/>
    <w:rsid w:val="7FDC2584"/>
    <w:rsid w:val="7FDDE296"/>
    <w:rsid w:val="7FF48413"/>
    <w:rsid w:val="7FFBB218"/>
    <w:rsid w:val="83F9E49F"/>
    <w:rsid w:val="8BFCFBF1"/>
    <w:rsid w:val="977D2ACF"/>
    <w:rsid w:val="99FE8B13"/>
    <w:rsid w:val="9EFB1A4C"/>
    <w:rsid w:val="9FBF16F6"/>
    <w:rsid w:val="ACB818A7"/>
    <w:rsid w:val="AF7F8AA6"/>
    <w:rsid w:val="AFFFDBE5"/>
    <w:rsid w:val="B0EEF669"/>
    <w:rsid w:val="B76E121F"/>
    <w:rsid w:val="B7FC5D46"/>
    <w:rsid w:val="BA9FCBCF"/>
    <w:rsid w:val="BC9C9AFE"/>
    <w:rsid w:val="BDAC0788"/>
    <w:rsid w:val="BDDFB13F"/>
    <w:rsid w:val="BEFEBDC4"/>
    <w:rsid w:val="BF6F5AB3"/>
    <w:rsid w:val="BFD390E5"/>
    <w:rsid w:val="BFE31D4D"/>
    <w:rsid w:val="BFF60CF5"/>
    <w:rsid w:val="BFF719C8"/>
    <w:rsid w:val="D76D14F3"/>
    <w:rsid w:val="D7F8FFC3"/>
    <w:rsid w:val="DBBF4370"/>
    <w:rsid w:val="DDB7CDAE"/>
    <w:rsid w:val="DF7F0FC7"/>
    <w:rsid w:val="DFD74371"/>
    <w:rsid w:val="E5FF25EF"/>
    <w:rsid w:val="E7DB7E86"/>
    <w:rsid w:val="EA767E7B"/>
    <w:rsid w:val="EBDC5F49"/>
    <w:rsid w:val="EBF4D82A"/>
    <w:rsid w:val="EE927C9F"/>
    <w:rsid w:val="EEBFFCCC"/>
    <w:rsid w:val="EEF7D730"/>
    <w:rsid w:val="EFAFF043"/>
    <w:rsid w:val="EFBC901A"/>
    <w:rsid w:val="EFCF16EA"/>
    <w:rsid w:val="EFEE6507"/>
    <w:rsid w:val="F3277882"/>
    <w:rsid w:val="F47F5723"/>
    <w:rsid w:val="F4D6089D"/>
    <w:rsid w:val="F7EF1614"/>
    <w:rsid w:val="F97FA546"/>
    <w:rsid w:val="F9DAC2A1"/>
    <w:rsid w:val="F9EFBDEB"/>
    <w:rsid w:val="F9F70093"/>
    <w:rsid w:val="FBDD2608"/>
    <w:rsid w:val="FBEF066B"/>
    <w:rsid w:val="FBFF352B"/>
    <w:rsid w:val="FDFF1DF5"/>
    <w:rsid w:val="FE8DD77F"/>
    <w:rsid w:val="FEB907B0"/>
    <w:rsid w:val="FF5D0BF4"/>
    <w:rsid w:val="FF7EB46D"/>
    <w:rsid w:val="FF7F96B3"/>
    <w:rsid w:val="FF9FE1AA"/>
    <w:rsid w:val="FFBFCD07"/>
    <w:rsid w:val="FFEBC3D4"/>
    <w:rsid w:val="FFFFB5A9"/>
    <w:rsid w:val="FFFFD207"/>
    <w:rsid w:val="FFFFE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4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53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51"/>
    <w:unhideWhenUsed/>
    <w:qFormat/>
    <w:uiPriority w:val="9"/>
    <w:pPr>
      <w:keepNext/>
      <w:keepLines/>
      <w:spacing w:before="280" w:after="290" w:line="376" w:lineRule="auto"/>
      <w:outlineLvl w:val="4"/>
    </w:pPr>
    <w:rPr>
      <w:rFonts w:eastAsia="宋体"/>
      <w:bCs/>
      <w:sz w:val="24"/>
      <w:szCs w:val="28"/>
    </w:rPr>
  </w:style>
  <w:style w:type="paragraph" w:styleId="7">
    <w:name w:val="heading 6"/>
    <w:basedOn w:val="1"/>
    <w:next w:val="1"/>
    <w:link w:val="52"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annotation text"/>
    <w:basedOn w:val="1"/>
    <w:link w:val="67"/>
    <w:semiHidden/>
    <w:unhideWhenUsed/>
    <w:qFormat/>
    <w:uiPriority w:val="99"/>
    <w:pPr>
      <w:jc w:val="left"/>
    </w:pPr>
  </w:style>
  <w:style w:type="paragraph" w:styleId="9">
    <w:name w:val="toc 3"/>
    <w:basedOn w:val="1"/>
    <w:next w:val="1"/>
    <w:unhideWhenUsed/>
    <w:qFormat/>
    <w:uiPriority w:val="39"/>
    <w:pPr>
      <w:tabs>
        <w:tab w:val="right" w:leader="dot" w:pos="8296"/>
      </w:tabs>
      <w:spacing w:line="360" w:lineRule="auto"/>
      <w:ind w:left="840" w:leftChars="400"/>
    </w:pPr>
  </w:style>
  <w:style w:type="paragraph" w:styleId="10">
    <w:name w:val="Balloon Text"/>
    <w:basedOn w:val="1"/>
    <w:link w:val="33"/>
    <w:semiHidden/>
    <w:unhideWhenUsed/>
    <w:qFormat/>
    <w:uiPriority w:val="99"/>
    <w:rPr>
      <w:sz w:val="18"/>
      <w:szCs w:val="18"/>
    </w:rPr>
  </w:style>
  <w:style w:type="paragraph" w:styleId="11">
    <w:name w:val="footer"/>
    <w:basedOn w:val="1"/>
    <w:link w:val="3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toc 1"/>
    <w:basedOn w:val="1"/>
    <w:next w:val="1"/>
    <w:unhideWhenUsed/>
    <w:qFormat/>
    <w:uiPriority w:val="39"/>
    <w:pPr>
      <w:tabs>
        <w:tab w:val="right" w:leader="dot" w:pos="8296"/>
      </w:tabs>
    </w:pPr>
  </w:style>
  <w:style w:type="paragraph" w:styleId="14">
    <w:name w:val="toc 2"/>
    <w:basedOn w:val="1"/>
    <w:next w:val="1"/>
    <w:unhideWhenUsed/>
    <w:qFormat/>
    <w:uiPriority w:val="39"/>
    <w:pPr>
      <w:tabs>
        <w:tab w:val="right" w:leader="dot" w:pos="8296"/>
      </w:tabs>
      <w:spacing w:line="360" w:lineRule="auto"/>
      <w:ind w:left="420" w:leftChars="200"/>
    </w:pPr>
  </w:style>
  <w:style w:type="paragraph" w:styleId="15">
    <w:name w:val="annotation subject"/>
    <w:basedOn w:val="8"/>
    <w:next w:val="8"/>
    <w:link w:val="68"/>
    <w:semiHidden/>
    <w:unhideWhenUsed/>
    <w:qFormat/>
    <w:uiPriority w:val="99"/>
    <w:rPr>
      <w:b/>
      <w:bCs/>
    </w:rPr>
  </w:style>
  <w:style w:type="table" w:styleId="17">
    <w:name w:val="Table Grid"/>
    <w:basedOn w:val="1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9">
    <w:name w:val="Strong"/>
    <w:basedOn w:val="18"/>
    <w:qFormat/>
    <w:uiPriority w:val="22"/>
    <w:rPr>
      <w:b/>
      <w:bCs/>
    </w:rPr>
  </w:style>
  <w:style w:type="character" w:styleId="20">
    <w:name w:val="Hyperlink"/>
    <w:basedOn w:val="18"/>
    <w:unhideWhenUsed/>
    <w:qFormat/>
    <w:uiPriority w:val="99"/>
    <w:rPr>
      <w:color w:val="0000FF"/>
      <w:u w:val="single"/>
    </w:rPr>
  </w:style>
  <w:style w:type="character" w:styleId="21">
    <w:name w:val="annotation reference"/>
    <w:basedOn w:val="18"/>
    <w:semiHidden/>
    <w:unhideWhenUsed/>
    <w:qFormat/>
    <w:uiPriority w:val="99"/>
    <w:rPr>
      <w:sz w:val="21"/>
      <w:szCs w:val="21"/>
    </w:rPr>
  </w:style>
  <w:style w:type="character" w:customStyle="1" w:styleId="22">
    <w:name w:val="标题 1 字符"/>
    <w:basedOn w:val="18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3">
    <w:name w:val="标题 2 字符"/>
    <w:basedOn w:val="18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4">
    <w:name w:val="标题 3 字符"/>
    <w:basedOn w:val="18"/>
    <w:link w:val="4"/>
    <w:qFormat/>
    <w:uiPriority w:val="9"/>
    <w:rPr>
      <w:b/>
      <w:bCs/>
      <w:sz w:val="32"/>
      <w:szCs w:val="32"/>
    </w:rPr>
  </w:style>
  <w:style w:type="paragraph" w:styleId="25">
    <w:name w:val="List Paragraph"/>
    <w:basedOn w:val="1"/>
    <w:link w:val="26"/>
    <w:qFormat/>
    <w:uiPriority w:val="34"/>
    <w:pPr>
      <w:ind w:firstLine="420" w:firstLineChars="200"/>
    </w:pPr>
  </w:style>
  <w:style w:type="character" w:customStyle="1" w:styleId="26">
    <w:name w:val="列表段落 字符"/>
    <w:basedOn w:val="18"/>
    <w:link w:val="25"/>
    <w:qFormat/>
    <w:uiPriority w:val="34"/>
  </w:style>
  <w:style w:type="character" w:customStyle="1" w:styleId="27">
    <w:name w:val="不明显参考1"/>
    <w:basedOn w:val="18"/>
    <w:qFormat/>
    <w:uiPriority w:val="31"/>
    <w:rPr>
      <w:smallCap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28">
    <w:name w:val="修订1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9">
    <w:name w:val="1.1.1"/>
    <w:basedOn w:val="25"/>
    <w:link w:val="30"/>
    <w:qFormat/>
    <w:uiPriority w:val="0"/>
    <w:pPr>
      <w:spacing w:line="360" w:lineRule="auto"/>
      <w:ind w:left="357"/>
      <w:outlineLvl w:val="2"/>
    </w:pPr>
    <w:rPr>
      <w:rFonts w:ascii="宋体" w:hAnsi="宋体" w:eastAsia="宋体"/>
    </w:rPr>
  </w:style>
  <w:style w:type="character" w:customStyle="1" w:styleId="30">
    <w:name w:val="1.1.1 字符"/>
    <w:basedOn w:val="26"/>
    <w:link w:val="29"/>
    <w:qFormat/>
    <w:uiPriority w:val="0"/>
    <w:rPr>
      <w:rFonts w:ascii="宋体" w:hAnsi="宋体" w:eastAsia="宋体"/>
    </w:rPr>
  </w:style>
  <w:style w:type="character" w:customStyle="1" w:styleId="31">
    <w:name w:val="页眉 字符"/>
    <w:basedOn w:val="18"/>
    <w:link w:val="12"/>
    <w:qFormat/>
    <w:uiPriority w:val="99"/>
    <w:rPr>
      <w:sz w:val="18"/>
      <w:szCs w:val="18"/>
    </w:rPr>
  </w:style>
  <w:style w:type="character" w:customStyle="1" w:styleId="32">
    <w:name w:val="页脚 字符"/>
    <w:basedOn w:val="18"/>
    <w:link w:val="11"/>
    <w:qFormat/>
    <w:uiPriority w:val="99"/>
    <w:rPr>
      <w:sz w:val="18"/>
      <w:szCs w:val="18"/>
    </w:rPr>
  </w:style>
  <w:style w:type="character" w:customStyle="1" w:styleId="33">
    <w:name w:val="批注框文本 字符"/>
    <w:basedOn w:val="18"/>
    <w:link w:val="10"/>
    <w:semiHidden/>
    <w:qFormat/>
    <w:uiPriority w:val="99"/>
    <w:rPr>
      <w:sz w:val="18"/>
      <w:szCs w:val="18"/>
    </w:rPr>
  </w:style>
  <w:style w:type="character" w:customStyle="1" w:styleId="34">
    <w:name w:val="段 Char"/>
    <w:link w:val="35"/>
    <w:qFormat/>
    <w:uiPriority w:val="0"/>
    <w:rPr>
      <w:rFonts w:ascii="宋体"/>
    </w:rPr>
  </w:style>
  <w:style w:type="paragraph" w:customStyle="1" w:styleId="35">
    <w:name w:val="段"/>
    <w:link w:val="34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36">
    <w:name w:val="发布"/>
    <w:qFormat/>
    <w:uiPriority w:val="0"/>
    <w:rPr>
      <w:rFonts w:ascii="黑体" w:eastAsia="黑体"/>
      <w:spacing w:val="85"/>
      <w:w w:val="100"/>
      <w:position w:val="3"/>
      <w:sz w:val="28"/>
      <w:szCs w:val="28"/>
    </w:rPr>
  </w:style>
  <w:style w:type="paragraph" w:customStyle="1" w:styleId="37">
    <w:name w:val="其他标准称谓"/>
    <w:next w:val="1"/>
    <w:qFormat/>
    <w:uiPriority w:val="0"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hAnsi="宋体" w:eastAsia="黑体" w:cs="Times New Roman"/>
      <w:spacing w:val="-40"/>
      <w:sz w:val="48"/>
      <w:szCs w:val="52"/>
      <w:lang w:val="en-US" w:eastAsia="zh-CN" w:bidi="ar-SA"/>
    </w:rPr>
  </w:style>
  <w:style w:type="paragraph" w:customStyle="1" w:styleId="38">
    <w:name w:val="封面标准文稿编辑信息"/>
    <w:basedOn w:val="39"/>
    <w:qFormat/>
    <w:uiPriority w:val="0"/>
    <w:pPr>
      <w:framePr w:wrap="around"/>
      <w:spacing w:before="180" w:line="180" w:lineRule="exact"/>
    </w:pPr>
    <w:rPr>
      <w:sz w:val="21"/>
    </w:rPr>
  </w:style>
  <w:style w:type="paragraph" w:customStyle="1" w:styleId="39">
    <w:name w:val="封面标准文稿类别"/>
    <w:basedOn w:val="40"/>
    <w:qFormat/>
    <w:uiPriority w:val="0"/>
    <w:pPr>
      <w:framePr w:wrap="around"/>
      <w:spacing w:after="160" w:line="240" w:lineRule="auto"/>
    </w:pPr>
    <w:rPr>
      <w:sz w:val="24"/>
    </w:rPr>
  </w:style>
  <w:style w:type="paragraph" w:customStyle="1" w:styleId="40">
    <w:name w:val="封面一致性程度标识"/>
    <w:basedOn w:val="1"/>
    <w:qFormat/>
    <w:uiPriority w:val="0"/>
    <w:pPr>
      <w:framePr w:w="9639" w:h="6917" w:hRule="exact" w:wrap="around" w:vAnchor="page" w:hAnchor="page" w:xAlign="center" w:y="6408" w:anchorLock="1"/>
      <w:spacing w:before="440" w:line="400" w:lineRule="exact"/>
      <w:jc w:val="center"/>
      <w:textAlignment w:val="center"/>
    </w:pPr>
    <w:rPr>
      <w:rFonts w:ascii="宋体" w:hAnsi="Times New Roman" w:eastAsia="宋体" w:cs="Times New Roman"/>
      <w:kern w:val="0"/>
      <w:sz w:val="28"/>
      <w:szCs w:val="28"/>
    </w:rPr>
  </w:style>
  <w:style w:type="paragraph" w:customStyle="1" w:styleId="41">
    <w:name w:val="封面标准名称"/>
    <w:qFormat/>
    <w:uiPriority w:val="0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sz w:val="52"/>
      <w:lang w:val="en-US" w:eastAsia="zh-CN" w:bidi="ar-SA"/>
    </w:rPr>
  </w:style>
  <w:style w:type="paragraph" w:customStyle="1" w:styleId="42">
    <w:name w:val="其他标准标志"/>
    <w:basedOn w:val="1"/>
    <w:qFormat/>
    <w:uiPriority w:val="0"/>
    <w:pPr>
      <w:framePr w:w="6101" w:h="1389" w:hRule="exact" w:hSpace="181" w:vSpace="181" w:wrap="around" w:vAnchor="page" w:hAnchor="page" w:x="4673" w:y="942" w:anchorLock="1"/>
      <w:widowControl/>
      <w:shd w:val="solid" w:color="FFFFFF" w:fill="FFFFFF"/>
      <w:spacing w:line="0" w:lineRule="atLeast"/>
      <w:jc w:val="right"/>
    </w:pPr>
    <w:rPr>
      <w:rFonts w:ascii="Times New Roman" w:hAnsi="Times New Roman" w:eastAsia="宋体" w:cs="Times New Roman"/>
      <w:b/>
      <w:w w:val="130"/>
      <w:kern w:val="0"/>
      <w:sz w:val="96"/>
      <w:szCs w:val="96"/>
    </w:rPr>
  </w:style>
  <w:style w:type="paragraph" w:customStyle="1" w:styleId="43">
    <w:name w:val="封面标准号2"/>
    <w:qFormat/>
    <w:uiPriority w:val="0"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hAnsi="Times New Roman" w:eastAsia="黑体" w:cs="Times New Roman"/>
      <w:sz w:val="28"/>
      <w:szCs w:val="28"/>
      <w:lang w:val="en-US" w:eastAsia="zh-CN" w:bidi="ar-SA"/>
    </w:rPr>
  </w:style>
  <w:style w:type="paragraph" w:customStyle="1" w:styleId="44">
    <w:name w:val="封面标准代替信息"/>
    <w:qFormat/>
    <w:uiPriority w:val="0"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 w:hAnsi="Times New Roman" w:eastAsia="宋体" w:cs="Times New Roman"/>
      <w:sz w:val="21"/>
      <w:szCs w:val="21"/>
      <w:lang w:val="en-US" w:eastAsia="zh-CN" w:bidi="ar-SA"/>
    </w:rPr>
  </w:style>
  <w:style w:type="paragraph" w:customStyle="1" w:styleId="45">
    <w:name w:val="其他发布部门"/>
    <w:basedOn w:val="1"/>
    <w:qFormat/>
    <w:uiPriority w:val="0"/>
    <w:pPr>
      <w:framePr w:w="7938" w:h="1134" w:hRule="exact" w:hSpace="125" w:vSpace="181" w:wrap="around" w:vAnchor="page" w:hAnchor="page" w:x="2150" w:y="15310" w:anchorLock="1"/>
      <w:widowControl/>
      <w:spacing w:line="0" w:lineRule="atLeast"/>
      <w:jc w:val="center"/>
    </w:pPr>
    <w:rPr>
      <w:rFonts w:ascii="黑体" w:hAnsi="Times New Roman" w:eastAsia="黑体" w:cs="Times New Roman"/>
      <w:spacing w:val="20"/>
      <w:w w:val="135"/>
      <w:kern w:val="0"/>
      <w:sz w:val="28"/>
      <w:szCs w:val="20"/>
    </w:rPr>
  </w:style>
  <w:style w:type="paragraph" w:customStyle="1" w:styleId="46">
    <w:name w:val="文献分类号"/>
    <w:qFormat/>
    <w:uiPriority w:val="0"/>
    <w:pPr>
      <w:framePr w:hSpace="180" w:vSpace="180" w:wrap="around" w:vAnchor="margin" w:hAnchor="margin" w:y="1" w:anchorLock="1"/>
      <w:widowControl w:val="0"/>
      <w:textAlignment w:val="center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47">
    <w:name w:val="其他发布日期"/>
    <w:basedOn w:val="1"/>
    <w:qFormat/>
    <w:uiPriority w:val="0"/>
    <w:pPr>
      <w:framePr w:w="3997" w:h="471" w:hRule="exact" w:vSpace="181" w:wrap="around" w:vAnchor="page" w:hAnchor="page" w:x="1419" w:y="14097" w:anchorLock="1"/>
      <w:widowControl/>
      <w:jc w:val="left"/>
    </w:pPr>
    <w:rPr>
      <w:rFonts w:ascii="Times New Roman" w:hAnsi="Times New Roman" w:eastAsia="黑体" w:cs="Times New Roman"/>
      <w:kern w:val="0"/>
      <w:sz w:val="28"/>
      <w:szCs w:val="20"/>
    </w:rPr>
  </w:style>
  <w:style w:type="paragraph" w:customStyle="1" w:styleId="48">
    <w:name w:val="其他实施日期"/>
    <w:basedOn w:val="1"/>
    <w:qFormat/>
    <w:uiPriority w:val="0"/>
    <w:pPr>
      <w:framePr w:w="3997" w:h="471" w:hRule="exact" w:vSpace="181" w:wrap="around" w:vAnchor="page" w:hAnchor="page" w:x="7089" w:y="14097" w:anchorLock="1"/>
      <w:widowControl/>
      <w:jc w:val="right"/>
    </w:pPr>
    <w:rPr>
      <w:rFonts w:ascii="Times New Roman" w:hAnsi="Times New Roman" w:eastAsia="黑体" w:cs="Times New Roman"/>
      <w:kern w:val="0"/>
      <w:sz w:val="28"/>
      <w:szCs w:val="20"/>
    </w:rPr>
  </w:style>
  <w:style w:type="paragraph" w:customStyle="1" w:styleId="49">
    <w:name w:val="TOC 标题1"/>
    <w:basedOn w:val="2"/>
    <w:next w:val="1"/>
    <w:unhideWhenUsed/>
    <w:qFormat/>
    <w:uiPriority w:val="39"/>
    <w:pPr>
      <w:widowControl/>
      <w:spacing w:before="240" w:after="0" w:line="259" w:lineRule="auto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2F5597" w:themeColor="accent1" w:themeShade="BF"/>
      <w:kern w:val="0"/>
      <w:sz w:val="32"/>
      <w:szCs w:val="32"/>
    </w:rPr>
  </w:style>
  <w:style w:type="paragraph" w:customStyle="1" w:styleId="50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eastAsia="宋体" w:cs="宋体" w:hAnsiTheme="minorHAnsi"/>
      <w:color w:val="000000"/>
      <w:sz w:val="24"/>
      <w:szCs w:val="24"/>
      <w:lang w:val="en-US" w:eastAsia="zh-CN" w:bidi="ar-SA"/>
    </w:rPr>
  </w:style>
  <w:style w:type="character" w:customStyle="1" w:styleId="51">
    <w:name w:val="标题 5 字符"/>
    <w:link w:val="6"/>
    <w:qFormat/>
    <w:uiPriority w:val="9"/>
    <w:rPr>
      <w:rFonts w:eastAsia="宋体" w:asciiTheme="minorHAnsi" w:hAnsiTheme="minorHAnsi" w:cstheme="minorBidi"/>
      <w:bCs/>
      <w:kern w:val="2"/>
      <w:sz w:val="24"/>
      <w:szCs w:val="28"/>
      <w:lang w:val="en-US" w:eastAsia="zh-CN" w:bidi="ar-SA"/>
    </w:rPr>
  </w:style>
  <w:style w:type="character" w:customStyle="1" w:styleId="52">
    <w:name w:val="标题 6 字符"/>
    <w:basedOn w:val="18"/>
    <w:link w:val="7"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character" w:customStyle="1" w:styleId="53">
    <w:name w:val="标题 4 字符"/>
    <w:basedOn w:val="18"/>
    <w:link w:val="5"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paragraph" w:customStyle="1" w:styleId="54">
    <w:name w:val="正文表标题"/>
    <w:next w:val="35"/>
    <w:qFormat/>
    <w:uiPriority w:val="99"/>
    <w:pPr>
      <w:numPr>
        <w:ilvl w:val="0"/>
        <w:numId w:val="1"/>
      </w:numPr>
      <w:spacing w:beforeLines="50" w:afterLines="5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55">
    <w:name w:val="标准文件_术语条三"/>
    <w:basedOn w:val="56"/>
    <w:next w:val="59"/>
    <w:qFormat/>
    <w:uiPriority w:val="0"/>
  </w:style>
  <w:style w:type="paragraph" w:customStyle="1" w:styleId="56">
    <w:name w:val="标准文件_三级无标题"/>
    <w:basedOn w:val="57"/>
    <w:qFormat/>
    <w:uiPriority w:val="0"/>
    <w:pPr>
      <w:spacing w:beforeLines="0" w:afterLines="0"/>
      <w:outlineLvl w:val="9"/>
    </w:pPr>
    <w:rPr>
      <w:rFonts w:ascii="宋体" w:eastAsia="宋体"/>
    </w:rPr>
  </w:style>
  <w:style w:type="paragraph" w:customStyle="1" w:styleId="57">
    <w:name w:val="标准文件_三级条标题"/>
    <w:basedOn w:val="58"/>
    <w:next w:val="59"/>
    <w:qFormat/>
    <w:uiPriority w:val="0"/>
    <w:pPr>
      <w:widowControl/>
      <w:numPr>
        <w:ilvl w:val="4"/>
      </w:numPr>
      <w:outlineLvl w:val="3"/>
    </w:pPr>
  </w:style>
  <w:style w:type="paragraph" w:customStyle="1" w:styleId="58">
    <w:name w:val="标准文件_二级条标题"/>
    <w:next w:val="59"/>
    <w:qFormat/>
    <w:uiPriority w:val="0"/>
    <w:pPr>
      <w:widowControl w:val="0"/>
      <w:numPr>
        <w:ilvl w:val="3"/>
        <w:numId w:val="2"/>
      </w:numPr>
      <w:spacing w:beforeLines="50" w:afterLines="50"/>
      <w:jc w:val="both"/>
      <w:outlineLvl w:val="2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59">
    <w:name w:val="标准文件_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60">
    <w:name w:val="标准文件_正文图标题"/>
    <w:next w:val="59"/>
    <w:qFormat/>
    <w:uiPriority w:val="0"/>
    <w:pPr>
      <w:numPr>
        <w:ilvl w:val="0"/>
        <w:numId w:val="3"/>
      </w:numPr>
      <w:spacing w:beforeLines="50" w:afterLines="5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61">
    <w:name w:val="标准文件_附录标识"/>
    <w:next w:val="59"/>
    <w:qFormat/>
    <w:uiPriority w:val="0"/>
    <w:pPr>
      <w:numPr>
        <w:ilvl w:val="0"/>
        <w:numId w:val="4"/>
      </w:numPr>
      <w:shd w:val="clear" w:color="FFFFFF" w:fill="FFFFFF"/>
      <w:spacing w:beforeLines="25" w:afterLines="50"/>
      <w:jc w:val="center"/>
      <w:outlineLvl w:val="0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62">
    <w:name w:val="标准文件_目录标题"/>
    <w:basedOn w:val="1"/>
    <w:qFormat/>
    <w:uiPriority w:val="0"/>
    <w:pPr>
      <w:spacing w:afterLines="150"/>
      <w:jc w:val="center"/>
    </w:pPr>
    <w:rPr>
      <w:rFonts w:ascii="黑体" w:eastAsia="黑体"/>
      <w:sz w:val="32"/>
    </w:rPr>
  </w:style>
  <w:style w:type="paragraph" w:customStyle="1" w:styleId="63">
    <w:name w:val="标准文件_参考文献标题"/>
    <w:basedOn w:val="1"/>
    <w:next w:val="1"/>
    <w:qFormat/>
    <w:uiPriority w:val="0"/>
    <w:pPr>
      <w:widowControl/>
      <w:shd w:val="clear" w:color="FFFFFF" w:fill="FFFFFF"/>
      <w:spacing w:beforeLines="40" w:afterLines="50"/>
      <w:jc w:val="center"/>
      <w:outlineLvl w:val="0"/>
    </w:pPr>
    <w:rPr>
      <w:rFonts w:ascii="黑体" w:eastAsia="黑体"/>
      <w:kern w:val="0"/>
    </w:rPr>
  </w:style>
  <w:style w:type="paragraph" w:customStyle="1" w:styleId="64">
    <w:name w:val="标准文件_正文标准名称"/>
    <w:qFormat/>
    <w:uiPriority w:val="0"/>
    <w:pPr>
      <w:spacing w:beforeLines="20" w:after="640" w:line="400" w:lineRule="exact"/>
      <w:jc w:val="center"/>
    </w:pPr>
    <w:rPr>
      <w:rFonts w:ascii="黑体" w:hAnsi="黑体" w:eastAsia="黑体" w:cs="Times New Roman"/>
      <w:kern w:val="2"/>
      <w:sz w:val="32"/>
      <w:szCs w:val="32"/>
      <w:lang w:val="en-US" w:eastAsia="zh-CN" w:bidi="ar-SA"/>
    </w:rPr>
  </w:style>
  <w:style w:type="paragraph" w:customStyle="1" w:styleId="65">
    <w:name w:val="标准文件_附录一级条标题"/>
    <w:next w:val="59"/>
    <w:qFormat/>
    <w:uiPriority w:val="0"/>
    <w:pPr>
      <w:widowControl w:val="0"/>
      <w:numPr>
        <w:ilvl w:val="1"/>
        <w:numId w:val="4"/>
      </w:numPr>
      <w:spacing w:beforeLines="50" w:afterLines="50"/>
      <w:jc w:val="both"/>
      <w:outlineLvl w:val="2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66">
    <w:name w:val="Revision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67">
    <w:name w:val="批注文字 字符"/>
    <w:basedOn w:val="18"/>
    <w:link w:val="8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68">
    <w:name w:val="批注主题 字符"/>
    <w:basedOn w:val="67"/>
    <w:link w:val="15"/>
    <w:semiHidden/>
    <w:qFormat/>
    <w:uiPriority w:val="99"/>
    <w:rPr>
      <w:rFonts w:asciiTheme="minorHAnsi" w:hAnsiTheme="minorHAnsi" w:eastAsiaTheme="minorEastAsia" w:cstheme="minorBidi"/>
      <w:b/>
      <w:bCs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5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2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14</Pages>
  <Words>5388</Words>
  <Characters>6134</Characters>
  <Lines>480</Lines>
  <Paragraphs>628</Paragraphs>
  <TotalTime>98</TotalTime>
  <ScaleCrop>false</ScaleCrop>
  <LinksUpToDate>false</LinksUpToDate>
  <CharactersWithSpaces>6340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2024-12-31T11:19:00Z</dcterms:created>
  <dc:creator>邱 盼盼</dc:creator>
  <cp:lastModifiedBy>张兴业</cp:lastModifiedBy>
  <cp:lastPrinted>2023-08-17T16:55:00Z</cp:lastPrinted>
  <dcterms:modified xsi:type="dcterms:W3CDTF">2026-04-09T06:24:46Z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BC0C3351E45024A21ABFD4693BD268A6_43</vt:lpwstr>
  </property>
  <property fmtid="{D5CDD505-2E9C-101B-9397-08002B2CF9AE}" pid="4" name="KSOTemplateDocerSaveRecord">
    <vt:lpwstr>eyJoZGlkIjoiZWU0NmYyMjY5NmEzYjMyNjJjYzljNzJlNDczYTZjODkiLCJ1c2VySWQiOiI1OTgxNTU3NDEifQ==</vt:lpwstr>
  </property>
</Properties>
</file>